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94" w:rsidRPr="007E7059" w:rsidRDefault="004C6194" w:rsidP="004C6194">
      <w:pPr>
        <w:spacing w:line="360" w:lineRule="auto"/>
        <w:ind w:firstLineChars="300" w:firstLine="904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 w:rsidRPr="007E7059">
        <w:rPr>
          <w:rFonts w:ascii="黑体" w:eastAsia="黑体" w:hAnsi="黑体" w:hint="eastAsia"/>
          <w:b/>
          <w:bCs/>
          <w:color w:val="0000FF"/>
          <w:sz w:val="30"/>
          <w:szCs w:val="30"/>
        </w:rPr>
        <w:t>“锂”想赛道，蓄能出发</w:t>
      </w:r>
    </w:p>
    <w:p w:rsidR="004C6194" w:rsidRPr="007E7059" w:rsidRDefault="004C6194" w:rsidP="004C6194">
      <w:pPr>
        <w:spacing w:line="360" w:lineRule="auto"/>
        <w:ind w:firstLineChars="300" w:firstLine="904"/>
        <w:jc w:val="center"/>
        <w:rPr>
          <w:rFonts w:ascii="黑体" w:eastAsia="黑体" w:hAnsi="黑体"/>
          <w:b/>
          <w:bCs/>
          <w:color w:val="0000FF"/>
          <w:sz w:val="30"/>
          <w:szCs w:val="30"/>
        </w:rPr>
      </w:pPr>
      <w:r w:rsidRPr="007E7059">
        <w:rPr>
          <w:rFonts w:ascii="黑体" w:eastAsia="黑体" w:hAnsi="黑体" w:hint="eastAsia"/>
          <w:b/>
          <w:bCs/>
          <w:color w:val="000000"/>
          <w:sz w:val="30"/>
          <w:szCs w:val="30"/>
        </w:rPr>
        <w:t>厦门厦钨新能源材料股份有限公司</w:t>
      </w:r>
      <w:r w:rsidRPr="007E7059">
        <w:rPr>
          <w:rFonts w:ascii="黑体" w:eastAsia="黑体" w:hAnsi="黑体"/>
          <w:b/>
          <w:bCs/>
          <w:color w:val="000000"/>
          <w:sz w:val="30"/>
          <w:szCs w:val="30"/>
        </w:rPr>
        <w:t>2025</w:t>
      </w:r>
      <w:r w:rsidRPr="007E7059">
        <w:rPr>
          <w:rFonts w:ascii="黑体" w:eastAsia="黑体" w:hAnsi="黑体" w:hint="eastAsia"/>
          <w:b/>
          <w:bCs/>
          <w:color w:val="000000"/>
          <w:sz w:val="30"/>
          <w:szCs w:val="30"/>
        </w:rPr>
        <w:t>届校园招聘</w:t>
      </w:r>
    </w:p>
    <w:p w:rsidR="004C6194" w:rsidRDefault="004C6194" w:rsidP="004C6194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color w:val="0000FF"/>
          <w:kern w:val="0"/>
          <w:sz w:val="28"/>
          <w:szCs w:val="24"/>
        </w:rPr>
      </w:pPr>
      <w:r>
        <w:rPr>
          <w:rFonts w:ascii="宋体" w:hAnsi="宋体" w:cs="宋体" w:hint="eastAsia"/>
          <w:b/>
          <w:color w:val="0000FF"/>
          <w:kern w:val="0"/>
          <w:sz w:val="28"/>
          <w:szCs w:val="24"/>
        </w:rPr>
        <w:t>公司简介</w:t>
      </w:r>
    </w:p>
    <w:p w:rsidR="004C6194" w:rsidRDefault="004C6194" w:rsidP="004C6194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color w:val="0000FF"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厦钨新能源是一家研发、生产、销售新能源材料的企业，是国家高新技术企业、国家绿色工厂示范企业、国家专精特新小巨人企业，于2021年在上交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所科创板挂牌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上市（证券代码：688778）。作为国内新能源材料行业的领军企业之一，公司现拥有9家控股子公司和分公司，布局国内外多个生产基地。公司自主开发的产品涵盖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钴酸锂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、三元材料、磷酸铁锂、钠电材料、贮氢合金等全系列新能源材料，广泛应用于3C数码、车载动力、储能蓄能等领域，其中，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钴酸锂市场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份额世界第一，三元材料位居行业第一梯队，贮氢合金连续15年市场份额全国第一。</w:t>
      </w:r>
    </w:p>
    <w:p w:rsidR="004C6194" w:rsidRDefault="004C6194" w:rsidP="004C6194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公司以研发创新为核心，持续加大研发投入，掌握了多项行业领先的关键技术，具备完善的自主知识产权体系，并积极进行前沿产品开发，不断取得技术新突破，助推新能源材料行业技术发展。 </w:t>
      </w:r>
    </w:p>
    <w:p w:rsidR="004C6194" w:rsidRDefault="004C6194" w:rsidP="004C6194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未来，公司将充分发挥研发、技术、设备、资金、管理等优势资源，通过体制、机制创新，走“产品高端化、管理精益化、经营国际化”的发展道路，打造最具国际竞争力的新能源材料产业基地，力争把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厦钨新能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建设成一流的、受人尊敬的公众公司，为构建人类美好生活贡献力量。</w:t>
      </w:r>
    </w:p>
    <w:p w:rsidR="004C6194" w:rsidRDefault="004C6194" w:rsidP="004C6194">
      <w:pPr>
        <w:spacing w:line="360" w:lineRule="auto"/>
        <w:rPr>
          <w:rFonts w:ascii="宋体" w:hAnsi="宋体" w:cs="宋体"/>
          <w:b/>
          <w:color w:val="0000FF"/>
          <w:kern w:val="0"/>
          <w:sz w:val="28"/>
          <w:szCs w:val="24"/>
        </w:rPr>
      </w:pPr>
      <w:r>
        <w:rPr>
          <w:rFonts w:ascii="宋体" w:hAnsi="宋体" w:cs="宋体" w:hint="eastAsia"/>
          <w:b/>
          <w:color w:val="0000FF"/>
          <w:kern w:val="0"/>
          <w:sz w:val="28"/>
          <w:szCs w:val="24"/>
        </w:rPr>
        <w:t>二、招聘对象</w:t>
      </w:r>
    </w:p>
    <w:p w:rsidR="004C6194" w:rsidRPr="007E7059" w:rsidRDefault="004C6194" w:rsidP="004C6194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4"/>
        </w:rPr>
      </w:pPr>
      <w:r>
        <w:rPr>
          <w:rFonts w:ascii="宋体" w:eastAsia="宋体" w:hAnsi="宋体" w:cs="宋体"/>
          <w:b/>
          <w:bCs/>
          <w:sz w:val="28"/>
          <w:szCs w:val="24"/>
        </w:rPr>
        <w:t>202</w:t>
      </w:r>
      <w:r w:rsidRPr="007E7059">
        <w:rPr>
          <w:rFonts w:ascii="宋体" w:eastAsia="宋体" w:hAnsi="宋体" w:cs="宋体"/>
          <w:b/>
          <w:bCs/>
          <w:sz w:val="28"/>
          <w:szCs w:val="24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4"/>
        </w:rPr>
        <w:t>年9月1日-2025年8月31日毕业的海内外应届毕业生</w:t>
      </w:r>
    </w:p>
    <w:p w:rsidR="004C6194" w:rsidRDefault="004C6194" w:rsidP="004C6194">
      <w:pPr>
        <w:spacing w:line="360" w:lineRule="auto"/>
        <w:ind w:firstLineChars="200" w:firstLine="562"/>
        <w:rPr>
          <w:rFonts w:ascii="宋体" w:eastAsia="宋体" w:hAnsi="宋体" w:cs="宋体"/>
          <w:sz w:val="28"/>
          <w:szCs w:val="24"/>
        </w:rPr>
      </w:pPr>
      <w:r>
        <w:rPr>
          <w:rFonts w:ascii="宋体" w:eastAsia="宋体" w:hAnsi="宋体" w:cs="宋体" w:hint="eastAsia"/>
          <w:b/>
          <w:bCs/>
          <w:sz w:val="28"/>
          <w:szCs w:val="24"/>
        </w:rPr>
        <w:t>面向专业：</w:t>
      </w:r>
      <w:r>
        <w:rPr>
          <w:rFonts w:ascii="宋体" w:eastAsia="宋体" w:hAnsi="宋体" w:cs="宋体" w:hint="eastAsia"/>
          <w:sz w:val="28"/>
          <w:szCs w:val="24"/>
        </w:rPr>
        <w:t>材料类、化学类、化工类、冶金类、机械类、电气类、自动化类、安环类、财务类、供应链/物流类等。</w:t>
      </w:r>
    </w:p>
    <w:p w:rsidR="004C6194" w:rsidRDefault="004C6194" w:rsidP="004C6194">
      <w:pPr>
        <w:spacing w:line="360" w:lineRule="auto"/>
        <w:rPr>
          <w:sz w:val="28"/>
          <w:szCs w:val="24"/>
        </w:rPr>
      </w:pPr>
      <w:r>
        <w:rPr>
          <w:rFonts w:ascii="宋体" w:hAnsi="宋体" w:cs="宋体" w:hint="eastAsia"/>
          <w:b/>
          <w:color w:val="0000FF"/>
          <w:kern w:val="0"/>
          <w:sz w:val="28"/>
          <w:szCs w:val="24"/>
        </w:rPr>
        <w:lastRenderedPageBreak/>
        <w:t>三、招聘岗位</w:t>
      </w:r>
    </w:p>
    <w:p w:rsidR="004C6194" w:rsidRPr="007E7059" w:rsidRDefault="004C6194" w:rsidP="004C6194">
      <w:pPr>
        <w:spacing w:line="360" w:lineRule="auto"/>
        <w:ind w:firstLineChars="200" w:firstLine="560"/>
        <w:rPr>
          <w:b/>
          <w:sz w:val="28"/>
          <w:szCs w:val="24"/>
        </w:rPr>
      </w:pPr>
      <w:r w:rsidRPr="007E7059">
        <w:rPr>
          <w:rFonts w:hint="eastAsia"/>
          <w:b/>
          <w:sz w:val="28"/>
          <w:szCs w:val="24"/>
        </w:rPr>
        <w:t>1、工作地点：</w:t>
      </w:r>
    </w:p>
    <w:p w:rsidR="004C6194" w:rsidRDefault="004C6194" w:rsidP="004C6194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b/>
          <w:sz w:val="28"/>
          <w:szCs w:val="24"/>
        </w:rPr>
        <w:t>国内</w:t>
      </w:r>
      <w:r>
        <w:rPr>
          <w:rFonts w:hint="eastAsia"/>
          <w:sz w:val="28"/>
          <w:szCs w:val="24"/>
        </w:rPr>
        <w:t>：福建省厦门市、三明市、宁德市；四川省成都市、雅安市；贵州省福泉市。</w:t>
      </w:r>
    </w:p>
    <w:p w:rsidR="004C6194" w:rsidRDefault="004C6194" w:rsidP="004C6194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b/>
          <w:sz w:val="28"/>
          <w:szCs w:val="24"/>
        </w:rPr>
        <w:t>国外</w:t>
      </w:r>
      <w:r>
        <w:rPr>
          <w:rFonts w:hint="eastAsia"/>
          <w:sz w:val="28"/>
          <w:szCs w:val="24"/>
        </w:rPr>
        <w:t>：法国敦刻尔克、德国杜塞尔多夫等。</w:t>
      </w:r>
    </w:p>
    <w:p w:rsidR="004C6194" w:rsidRPr="007E7059" w:rsidRDefault="004C6194" w:rsidP="004C6194">
      <w:pPr>
        <w:spacing w:line="360" w:lineRule="auto"/>
        <w:ind w:firstLineChars="200" w:firstLine="560"/>
        <w:rPr>
          <w:b/>
          <w:sz w:val="28"/>
          <w:szCs w:val="24"/>
        </w:rPr>
      </w:pPr>
      <w:r w:rsidRPr="007E7059">
        <w:rPr>
          <w:rFonts w:hint="eastAsia"/>
          <w:b/>
          <w:sz w:val="28"/>
          <w:szCs w:val="24"/>
        </w:rPr>
        <w:t>2、专业要求</w:t>
      </w:r>
    </w:p>
    <w:tbl>
      <w:tblPr>
        <w:tblW w:w="5154" w:type="pct"/>
        <w:tblLayout w:type="fixed"/>
        <w:tblLook w:val="04A0" w:firstRow="1" w:lastRow="0" w:firstColumn="1" w:lastColumn="0" w:noHBand="0" w:noVBand="1"/>
      </w:tblPr>
      <w:tblGrid>
        <w:gridCol w:w="2099"/>
        <w:gridCol w:w="1268"/>
        <w:gridCol w:w="1012"/>
        <w:gridCol w:w="5546"/>
      </w:tblGrid>
      <w:tr w:rsidR="004C6194" w:rsidTr="00D75F43">
        <w:trPr>
          <w:trHeight w:val="827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94" w:rsidRPr="007E7059" w:rsidRDefault="004C6194" w:rsidP="00D75F4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705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94" w:rsidRPr="007E7059" w:rsidRDefault="004C6194" w:rsidP="00D75F4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highlight w:val="yellow"/>
              </w:rPr>
            </w:pPr>
            <w:r w:rsidRPr="007E705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培养方向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94" w:rsidRPr="007E7059" w:rsidRDefault="004C6194" w:rsidP="00D75F4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705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194" w:rsidRPr="007E7059" w:rsidRDefault="004C6194" w:rsidP="00D75F4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E705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专业要求</w:t>
            </w:r>
          </w:p>
        </w:tc>
      </w:tr>
      <w:tr w:rsidR="004C6194" w:rsidTr="00D75F43">
        <w:trPr>
          <w:trHeight w:val="73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Verdana" w:hAnsi="Verdana"/>
                <w:szCs w:val="21"/>
                <w:shd w:val="clear" w:color="auto" w:fill="FAFAFA"/>
              </w:rPr>
              <w:t>研发工程师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pStyle w:val="a7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br/>
            </w:r>
            <w:r>
              <w:rPr>
                <w:rFonts w:ascii="Verdana" w:hAnsi="Verdana"/>
                <w:sz w:val="21"/>
                <w:szCs w:val="21"/>
              </w:rPr>
              <w:t>产品研发</w:t>
            </w:r>
          </w:p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本、硕、博</w:t>
            </w:r>
          </w:p>
        </w:tc>
        <w:tc>
          <w:tcPr>
            <w:tcW w:w="2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705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材料类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：新能源材料与器件/金属材料工程/冶金工程/材料科学与工程/粉体材料科学与工程/材料物理/材料化学等相关专业；</w:t>
            </w:r>
          </w:p>
          <w:p w:rsidR="004C6194" w:rsidRDefault="004C6194" w:rsidP="00D75F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705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化学化工类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：化学/应用化学/化学工程与工艺/物理化学等相关专业；</w:t>
            </w:r>
          </w:p>
          <w:p w:rsidR="004C6194" w:rsidRDefault="004C6194" w:rsidP="00D75F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硕士研究方向为锂离子正极材料（三元材料、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钴酸锂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、磷酸铁锂等）者优先</w:t>
            </w:r>
          </w:p>
        </w:tc>
      </w:tr>
      <w:tr w:rsidR="004C6194" w:rsidTr="00D75F43">
        <w:trPr>
          <w:trHeight w:val="915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Verdana" w:hAnsi="Verdana"/>
                <w:szCs w:val="21"/>
                <w:shd w:val="clear" w:color="auto" w:fill="FAFAFA"/>
              </w:rPr>
              <w:t>工艺工程师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pStyle w:val="a7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br/>
            </w:r>
            <w:r>
              <w:rPr>
                <w:rFonts w:ascii="Verdana" w:hAnsi="Verdana"/>
                <w:sz w:val="21"/>
                <w:szCs w:val="21"/>
              </w:rPr>
              <w:t>工艺技术</w:t>
            </w:r>
          </w:p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6194" w:rsidTr="00D75F43">
        <w:trPr>
          <w:trHeight w:val="54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机械工程师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机械技术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本、硕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705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机械类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：机械设计制造及其自动化/机械工程及自动化/过程装备与控制/机械电子工程/热能动力工程等相关专业</w:t>
            </w:r>
          </w:p>
        </w:tc>
      </w:tr>
      <w:tr w:rsidR="004C6194" w:rsidTr="00D75F43">
        <w:trPr>
          <w:trHeight w:val="54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电气/自动化工程师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电气技术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本、硕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电气类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：电气工程及其自动化/自动化/测控技术与仪器等相关专业</w:t>
            </w:r>
          </w:p>
        </w:tc>
      </w:tr>
      <w:tr w:rsidR="004C6194" w:rsidTr="00D75F43">
        <w:trPr>
          <w:trHeight w:val="54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pStyle w:val="a7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检测分析工程师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pStyle w:val="a7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检测技术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pStyle w:val="a7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本、硕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pStyle w:val="a7"/>
              <w:spacing w:before="0" w:beforeAutospacing="0" w:after="0" w:afterAutospacing="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Style w:val="a8"/>
                <w:rFonts w:ascii="Verdana" w:hAnsi="Verdana"/>
                <w:sz w:val="21"/>
                <w:szCs w:val="21"/>
              </w:rPr>
              <w:t>化学类</w:t>
            </w:r>
            <w:r>
              <w:rPr>
                <w:rFonts w:ascii="Verdana" w:hAnsi="Verdana"/>
                <w:sz w:val="21"/>
                <w:szCs w:val="21"/>
              </w:rPr>
              <w:t>：化学</w:t>
            </w:r>
            <w:r>
              <w:rPr>
                <w:rFonts w:ascii="Verdana" w:hAnsi="Verdana"/>
                <w:sz w:val="21"/>
                <w:szCs w:val="21"/>
              </w:rPr>
              <w:t>/</w:t>
            </w:r>
            <w:r>
              <w:rPr>
                <w:rFonts w:ascii="Verdana" w:hAnsi="Verdana"/>
                <w:sz w:val="21"/>
                <w:szCs w:val="21"/>
              </w:rPr>
              <w:t>应用化学</w:t>
            </w:r>
            <w:r>
              <w:rPr>
                <w:rFonts w:ascii="Verdana" w:hAnsi="Verdana"/>
                <w:sz w:val="21"/>
                <w:szCs w:val="21"/>
              </w:rPr>
              <w:t>/</w:t>
            </w:r>
            <w:r>
              <w:rPr>
                <w:rFonts w:ascii="Verdana" w:hAnsi="Verdana"/>
                <w:sz w:val="21"/>
                <w:szCs w:val="21"/>
              </w:rPr>
              <w:t>分析化学等相关专业</w:t>
            </w:r>
          </w:p>
        </w:tc>
      </w:tr>
      <w:tr w:rsidR="004C6194" w:rsidTr="00D75F43">
        <w:trPr>
          <w:trHeight w:val="54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705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质量工程师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质量管理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Verdana" w:hAnsi="Verdana"/>
                <w:szCs w:val="21"/>
              </w:rPr>
              <w:t>本、硕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材料类/化学化工类/工业工程等相关专业</w:t>
            </w:r>
          </w:p>
        </w:tc>
      </w:tr>
      <w:tr w:rsidR="004C6194" w:rsidTr="00D75F43">
        <w:trPr>
          <w:trHeight w:val="1375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</w:rPr>
              <w:t>职能岗（专员／主管／储备干部）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安环管理财务管理</w:t>
            </w:r>
          </w:p>
          <w:p w:rsidR="004C6194" w:rsidRDefault="004C6194" w:rsidP="00D75F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采购物流</w:t>
            </w:r>
          </w:p>
          <w:p w:rsidR="004C6194" w:rsidRDefault="004C6194" w:rsidP="00D75F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销售管理</w:t>
            </w:r>
          </w:p>
          <w:p w:rsidR="004C6194" w:rsidRDefault="004C6194" w:rsidP="00D75F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本、硕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194" w:rsidRDefault="004C6194" w:rsidP="00D75F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安全工程/环境工程/会计学/财务管理/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/税务学/工商管理/供应链管理/物流管理/工商管理/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Verdana" w:hAnsi="Verdana"/>
                <w:szCs w:val="21"/>
                <w:shd w:val="clear" w:color="auto" w:fill="FAFAFA"/>
              </w:rPr>
              <w:t>营销类、语言类（英语、</w:t>
            </w:r>
            <w:r>
              <w:rPr>
                <w:rFonts w:ascii="Verdana" w:hAnsi="Verdana" w:hint="eastAsia"/>
                <w:szCs w:val="21"/>
                <w:shd w:val="clear" w:color="auto" w:fill="FAFAFA"/>
              </w:rPr>
              <w:t>韩语、</w:t>
            </w:r>
            <w:r>
              <w:rPr>
                <w:rFonts w:ascii="Verdana" w:hAnsi="Verdana"/>
                <w:szCs w:val="21"/>
                <w:shd w:val="clear" w:color="auto" w:fill="FAFAFA"/>
              </w:rPr>
              <w:t>法语等）</w:t>
            </w:r>
          </w:p>
        </w:tc>
      </w:tr>
    </w:tbl>
    <w:p w:rsidR="004C6194" w:rsidRDefault="004C6194" w:rsidP="004C6194">
      <w:pPr>
        <w:pStyle w:val="a9"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hAnsi="宋体" w:cs="宋体"/>
          <w:b/>
          <w:color w:val="0000FF"/>
          <w:kern w:val="0"/>
          <w:sz w:val="28"/>
          <w:szCs w:val="24"/>
        </w:rPr>
      </w:pPr>
      <w:r>
        <w:rPr>
          <w:rFonts w:ascii="宋体" w:hAnsi="宋体" w:cs="宋体" w:hint="eastAsia"/>
          <w:b/>
          <w:color w:val="0000FF"/>
          <w:kern w:val="0"/>
          <w:sz w:val="28"/>
          <w:szCs w:val="24"/>
        </w:rPr>
        <w:t>薪资待遇及成长机会</w:t>
      </w:r>
    </w:p>
    <w:p w:rsidR="004C6194" w:rsidRDefault="004C6194" w:rsidP="004C6194">
      <w:pPr>
        <w:widowControl/>
        <w:adjustRightInd w:val="0"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lastRenderedPageBreak/>
        <w:t>1、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优厚的薪资福利。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4"/>
        </w:rPr>
        <w:t>七险二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8"/>
          <w:szCs w:val="24"/>
        </w:rPr>
        <w:t>金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、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4"/>
        </w:rPr>
        <w:t>福利性自助餐厅、单身公寓、节日福利、生日礼物、定期体检、免费班车、带薪休假、婚育福利等</w:t>
      </w:r>
    </w:p>
    <w:p w:rsidR="004C6194" w:rsidRDefault="004C6194" w:rsidP="004C6194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2、完善的生活设施。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公司配备篮球场、足球场、网球场、健身房、台球室、羽毛球场、瑜伽室、舞蹈房等生活设施，让员工在工作之余享受生活的惬意。</w:t>
      </w:r>
    </w:p>
    <w:p w:rsidR="004C6194" w:rsidRDefault="004C6194" w:rsidP="004C6194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、健全的职业发展规划。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 xml:space="preserve">应届生享受专职导师1V1培养，公司通过各类特训营、专项能力提升培训班、岗位专修班等对员工赋能，为员工职业生涯发展打下坚实的基础。  </w:t>
      </w:r>
    </w:p>
    <w:p w:rsidR="004C6194" w:rsidRDefault="004C6194" w:rsidP="004C6194">
      <w:pPr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8"/>
          <w:szCs w:val="24"/>
        </w:rPr>
        <w:t>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、公平的晋升机制。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秉承“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有为才有位</w:t>
      </w:r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”的用人理念，不拘一格降人才，称贤荐能，对重要的技术、管理职务实行竞聘上岗。</w:t>
      </w:r>
    </w:p>
    <w:p w:rsidR="004C6194" w:rsidRDefault="004C6194" w:rsidP="004C6194">
      <w:pPr>
        <w:spacing w:line="360" w:lineRule="auto"/>
        <w:rPr>
          <w:rFonts w:ascii="宋体" w:hAnsi="宋体" w:cs="宋体"/>
          <w:b/>
          <w:color w:val="0000FF"/>
          <w:kern w:val="0"/>
          <w:sz w:val="28"/>
          <w:szCs w:val="24"/>
        </w:rPr>
      </w:pPr>
      <w:r>
        <w:rPr>
          <w:rFonts w:ascii="宋体" w:hAnsi="宋体" w:cs="宋体" w:hint="eastAsia"/>
          <w:b/>
          <w:color w:val="0000FF"/>
          <w:kern w:val="0"/>
          <w:sz w:val="28"/>
          <w:szCs w:val="24"/>
        </w:rPr>
        <w:t>五、</w:t>
      </w:r>
      <w:proofErr w:type="gramStart"/>
      <w:r>
        <w:rPr>
          <w:rFonts w:ascii="宋体" w:hAnsi="宋体" w:cs="宋体" w:hint="eastAsia"/>
          <w:b/>
          <w:color w:val="0000FF"/>
          <w:kern w:val="0"/>
          <w:sz w:val="28"/>
          <w:szCs w:val="24"/>
        </w:rPr>
        <w:t>校招流程</w:t>
      </w:r>
      <w:proofErr w:type="gramEnd"/>
      <w:r>
        <w:rPr>
          <w:rFonts w:ascii="宋体" w:hAnsi="宋体" w:cs="宋体" w:hint="eastAsia"/>
          <w:b/>
          <w:color w:val="0000FF"/>
          <w:kern w:val="0"/>
          <w:sz w:val="28"/>
          <w:szCs w:val="24"/>
        </w:rPr>
        <w:t>：</w:t>
      </w:r>
    </w:p>
    <w:p w:rsidR="004C6194" w:rsidRDefault="004C6194" w:rsidP="004C6194">
      <w:pPr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4"/>
        </w:rPr>
      </w:pPr>
      <w:r w:rsidRPr="00B73765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投递简历→综合测评（含笔试）→面试（</w:t>
      </w:r>
      <w:proofErr w:type="gramStart"/>
      <w:r w:rsidRPr="00B73765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初面</w:t>
      </w:r>
      <w:proofErr w:type="gramEnd"/>
      <w:r w:rsidRPr="00B73765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+专业面）→发放Offer</w:t>
      </w:r>
    </w:p>
    <w:p w:rsidR="004C6194" w:rsidRPr="0059263E" w:rsidRDefault="004C6194" w:rsidP="004C6194">
      <w:pPr>
        <w:spacing w:line="360" w:lineRule="auto"/>
        <w:rPr>
          <w:rFonts w:ascii="宋体" w:hAnsi="宋体" w:cs="宋体"/>
          <w:b/>
          <w:color w:val="0000FF"/>
          <w:kern w:val="0"/>
          <w:sz w:val="28"/>
          <w:szCs w:val="24"/>
        </w:rPr>
      </w:pPr>
      <w:r w:rsidRPr="0059263E">
        <w:rPr>
          <w:rFonts w:ascii="宋体" w:hAnsi="宋体" w:cs="宋体" w:hint="eastAsia"/>
          <w:b/>
          <w:color w:val="0000FF"/>
          <w:kern w:val="0"/>
          <w:sz w:val="28"/>
          <w:szCs w:val="24"/>
        </w:rPr>
        <w:t>六、</w:t>
      </w:r>
      <w:proofErr w:type="gramStart"/>
      <w:r>
        <w:rPr>
          <w:rFonts w:ascii="宋体" w:hAnsi="宋体" w:cs="宋体" w:hint="eastAsia"/>
          <w:b/>
          <w:color w:val="0000FF"/>
          <w:kern w:val="0"/>
          <w:sz w:val="28"/>
          <w:szCs w:val="24"/>
        </w:rPr>
        <w:t>网申</w:t>
      </w:r>
      <w:r w:rsidRPr="0059263E">
        <w:rPr>
          <w:rFonts w:ascii="宋体" w:hAnsi="宋体" w:cs="宋体" w:hint="eastAsia"/>
          <w:b/>
          <w:color w:val="0000FF"/>
          <w:kern w:val="0"/>
          <w:sz w:val="28"/>
          <w:szCs w:val="24"/>
        </w:rPr>
        <w:t>渠道</w:t>
      </w:r>
      <w:proofErr w:type="gramEnd"/>
      <w:r w:rsidRPr="0059263E">
        <w:rPr>
          <w:rFonts w:ascii="宋体" w:hAnsi="宋体" w:cs="宋体" w:hint="eastAsia"/>
          <w:b/>
          <w:color w:val="0000FF"/>
          <w:kern w:val="0"/>
          <w:sz w:val="28"/>
          <w:szCs w:val="24"/>
        </w:rPr>
        <w:t>：</w:t>
      </w:r>
    </w:p>
    <w:p w:rsidR="004C6194" w:rsidRDefault="004C6194" w:rsidP="004C6194">
      <w:pPr>
        <w:widowControl/>
        <w:numPr>
          <w:ilvl w:val="0"/>
          <w:numId w:val="3"/>
        </w:num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网申链接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：</w:t>
      </w:r>
      <w:hyperlink r:id="rId7" w:anchor="/" w:history="1">
        <w:r>
          <w:rPr>
            <w:rFonts w:ascii="宋体" w:eastAsia="宋体" w:hAnsi="宋体" w:cs="宋体" w:hint="eastAsia"/>
            <w:color w:val="000000"/>
            <w:kern w:val="0"/>
            <w:sz w:val="28"/>
            <w:szCs w:val="24"/>
          </w:rPr>
          <w:t>https://xtc-xny.m.zhiye.com/#/</w:t>
        </w:r>
      </w:hyperlink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 xml:space="preserve"> </w:t>
      </w:r>
    </w:p>
    <w:p w:rsidR="004C6194" w:rsidRDefault="004C6194" w:rsidP="004C6194">
      <w:pPr>
        <w:widowControl/>
        <w:numPr>
          <w:ilvl w:val="0"/>
          <w:numId w:val="3"/>
        </w:num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长按识别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下方二维码，一键网申。</w:t>
      </w:r>
    </w:p>
    <w:p w:rsidR="004C6194" w:rsidRDefault="004C6194" w:rsidP="004C6194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 w:val="24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0" distR="0" simplePos="0" relativeHeight="251659264" behindDoc="0" locked="0" layoutInCell="1" allowOverlap="1" wp14:anchorId="0A7F252A" wp14:editId="4AC17880">
            <wp:simplePos x="0" y="0"/>
            <wp:positionH relativeFrom="column">
              <wp:posOffset>514985</wp:posOffset>
            </wp:positionH>
            <wp:positionV relativeFrom="paragraph">
              <wp:posOffset>57150</wp:posOffset>
            </wp:positionV>
            <wp:extent cx="1162050" cy="1156335"/>
            <wp:effectExtent l="0" t="0" r="11430" b="190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194" w:rsidRDefault="004C6194" w:rsidP="004C6194">
      <w:pPr>
        <w:pStyle w:val="a7"/>
        <w:snapToGrid w:val="0"/>
        <w:spacing w:before="0" w:line="192" w:lineRule="auto"/>
        <w:ind w:firstLineChars="200" w:firstLine="560"/>
        <w:textAlignment w:val="baseline"/>
        <w:rPr>
          <w:sz w:val="28"/>
        </w:rPr>
      </w:pPr>
    </w:p>
    <w:p w:rsidR="004C6194" w:rsidRDefault="004C6194" w:rsidP="004C6194">
      <w:pPr>
        <w:pStyle w:val="a7"/>
        <w:snapToGrid w:val="0"/>
        <w:spacing w:line="192" w:lineRule="auto"/>
        <w:textAlignment w:val="baseline"/>
        <w:rPr>
          <w:b/>
          <w:color w:val="0000FF"/>
          <w:sz w:val="28"/>
        </w:rPr>
      </w:pPr>
    </w:p>
    <w:p w:rsidR="004C6194" w:rsidRDefault="004C6194" w:rsidP="004C6194">
      <w:pPr>
        <w:pStyle w:val="a7"/>
        <w:snapToGrid w:val="0"/>
        <w:spacing w:line="192" w:lineRule="auto"/>
        <w:textAlignment w:val="baseline"/>
        <w:rPr>
          <w:b/>
          <w:color w:val="0000FF"/>
          <w:sz w:val="28"/>
        </w:rPr>
      </w:pPr>
    </w:p>
    <w:p w:rsidR="004C6194" w:rsidRDefault="004C6194" w:rsidP="004C6194">
      <w:pPr>
        <w:pStyle w:val="a7"/>
        <w:snapToGrid w:val="0"/>
        <w:spacing w:line="192" w:lineRule="auto"/>
        <w:textAlignment w:val="baseline"/>
        <w:rPr>
          <w:b/>
          <w:color w:val="0000FF"/>
          <w:sz w:val="28"/>
        </w:rPr>
      </w:pPr>
      <w:r>
        <w:rPr>
          <w:rFonts w:hint="eastAsia"/>
          <w:b/>
          <w:color w:val="0000FF"/>
          <w:sz w:val="28"/>
        </w:rPr>
        <w:t>七、其他信息</w:t>
      </w:r>
    </w:p>
    <w:p w:rsidR="004C6194" w:rsidRDefault="004C6194" w:rsidP="004C6194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更多疑问可通过</w:t>
      </w:r>
      <w:r>
        <w:rPr>
          <w:rFonts w:ascii="宋体" w:eastAsia="宋体" w:hAnsi="宋体" w:cs="宋体"/>
          <w:sz w:val="28"/>
          <w:szCs w:val="28"/>
        </w:rPr>
        <w:t>[</w:t>
      </w:r>
      <w:r>
        <w:rPr>
          <w:rFonts w:ascii="Verdana" w:hAnsi="Verdana"/>
          <w:sz w:val="28"/>
          <w:szCs w:val="28"/>
          <w:shd w:val="clear" w:color="auto" w:fill="FAFAFA"/>
        </w:rPr>
        <w:t>厦钨新能源招聘</w:t>
      </w:r>
      <w:r>
        <w:rPr>
          <w:rFonts w:ascii="宋体" w:eastAsia="宋体" w:hAnsi="宋体" w:cs="宋体"/>
          <w:sz w:val="28"/>
          <w:szCs w:val="28"/>
        </w:rPr>
        <w:t>]</w:t>
      </w:r>
      <w:proofErr w:type="gramStart"/>
      <w:r>
        <w:rPr>
          <w:rFonts w:ascii="宋体" w:eastAsia="宋体" w:hAnsi="宋体" w:cs="宋体"/>
          <w:sz w:val="28"/>
          <w:szCs w:val="28"/>
        </w:rPr>
        <w:t>微信公众号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查找“校招Q&amp;A”，或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拨打校招专线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咨询：</w:t>
      </w:r>
      <w:r>
        <w:rPr>
          <w:rFonts w:ascii="Verdana" w:hAnsi="Verdana"/>
          <w:sz w:val="28"/>
          <w:szCs w:val="28"/>
          <w:shd w:val="clear" w:color="auto" w:fill="FAFAFA"/>
        </w:rPr>
        <w:t>0592-3351960/15359326601</w:t>
      </w:r>
      <w:r>
        <w:rPr>
          <w:rFonts w:ascii="Verdana" w:hAnsi="Verdana" w:hint="eastAsia"/>
          <w:sz w:val="28"/>
          <w:szCs w:val="28"/>
          <w:shd w:val="clear" w:color="auto" w:fill="FAFAFA"/>
        </w:rPr>
        <w:t>。</w:t>
      </w:r>
    </w:p>
    <w:p w:rsidR="004C6194" w:rsidRDefault="004C6194" w:rsidP="004C6194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扫码关注厦钨新能相关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账号可了解更多资讯！</w:t>
      </w:r>
    </w:p>
    <w:p w:rsidR="004C6194" w:rsidRDefault="004C6194" w:rsidP="004C6194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7B38A1D6" wp14:editId="46A578B1">
            <wp:extent cx="5711825" cy="19672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194" w:rsidRDefault="004C6194" w:rsidP="004C6194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E765E0" w:rsidRDefault="00E765E0">
      <w:bookmarkStart w:id="0" w:name="_GoBack"/>
      <w:bookmarkEnd w:id="0"/>
    </w:p>
    <w:sectPr w:rsidR="00E765E0">
      <w:headerReference w:type="default" r:id="rId10"/>
      <w:headerReference w:type="first" r:id="rId11"/>
      <w:pgSz w:w="11906" w:h="16838"/>
      <w:pgMar w:top="1361" w:right="1134" w:bottom="1361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AB" w:rsidRDefault="00E747AB" w:rsidP="004C6194">
      <w:r>
        <w:separator/>
      </w:r>
    </w:p>
  </w:endnote>
  <w:endnote w:type="continuationSeparator" w:id="0">
    <w:p w:rsidR="00E747AB" w:rsidRDefault="00E747AB" w:rsidP="004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AB" w:rsidRDefault="00E747AB" w:rsidP="004C6194">
      <w:r>
        <w:separator/>
      </w:r>
    </w:p>
  </w:footnote>
  <w:footnote w:type="continuationSeparator" w:id="0">
    <w:p w:rsidR="00E747AB" w:rsidRDefault="00E747AB" w:rsidP="004C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04" w:rsidRDefault="00E747AB">
    <w:pPr>
      <w:pStyle w:val="a3"/>
      <w:pBdr>
        <w:bottom w:val="none" w:sz="0" w:space="1" w:color="auto"/>
      </w:pBdr>
      <w:rPr>
        <w:u w:val="single" w:color="FFFFFF" w:themeColor="background1"/>
      </w:rPr>
    </w:pPr>
    <w:r>
      <w:rPr>
        <w:rFonts w:ascii="黑体" w:eastAsia="黑体" w:hAnsi="黑体"/>
        <w:noProof/>
        <w:color w:val="000000"/>
        <w:sz w:val="36"/>
        <w:szCs w:val="32"/>
      </w:rPr>
      <w:drawing>
        <wp:anchor distT="0" distB="0" distL="114300" distR="114300" simplePos="0" relativeHeight="251659264" behindDoc="0" locked="0" layoutInCell="1" allowOverlap="1" wp14:anchorId="02B7F272" wp14:editId="65DC9FB5">
          <wp:simplePos x="0" y="0"/>
          <wp:positionH relativeFrom="column">
            <wp:posOffset>-715645</wp:posOffset>
          </wp:positionH>
          <wp:positionV relativeFrom="paragraph">
            <wp:posOffset>-137795</wp:posOffset>
          </wp:positionV>
          <wp:extent cx="3293110" cy="408940"/>
          <wp:effectExtent l="0" t="0" r="13970" b="2540"/>
          <wp:wrapNone/>
          <wp:docPr id="6" name="图片 6" descr="厦钨新能源股份(标准版)-左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厦钨新能源股份(标准版)-左右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311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u w:val="single" w:color="FFFFFF" w:themeColor="background1"/>
      </w:rPr>
      <w:t xml:space="preserve">                                                    </w:t>
    </w:r>
    <w:r>
      <w:rPr>
        <w:rFonts w:hint="eastAsia"/>
        <w:u w:val="single" w:color="FFFFFF" w:themeColor="background1"/>
      </w:rPr>
      <w:t xml:space="preserve">                             </w:t>
    </w:r>
    <w:r>
      <w:rPr>
        <w:rFonts w:hint="eastAsia"/>
        <w:u w:val="single" w:color="FFFFFF" w:themeColor="background1"/>
      </w:rPr>
      <w:t>“</w:t>
    </w:r>
    <w:r>
      <w:rPr>
        <w:rFonts w:hint="eastAsia"/>
        <w:b/>
        <w:bCs/>
        <w:sz w:val="22"/>
        <w:szCs w:val="22"/>
        <w:u w:val="single" w:color="FFFFFF" w:themeColor="background1"/>
      </w:rPr>
      <w:t>锂</w:t>
    </w:r>
    <w:r>
      <w:rPr>
        <w:rFonts w:hint="eastAsia"/>
        <w:u w:val="single" w:color="FFFFFF" w:themeColor="background1"/>
      </w:rPr>
      <w:t>”</w:t>
    </w:r>
    <w:r>
      <w:rPr>
        <w:rFonts w:hint="eastAsia"/>
        <w:b/>
        <w:bCs/>
        <w:sz w:val="22"/>
        <w:szCs w:val="22"/>
        <w:u w:val="single" w:color="FFFFFF" w:themeColor="background1"/>
      </w:rPr>
      <w:t>想赛道，蓄能出发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04" w:rsidRDefault="00E747AB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A43AEE"/>
    <w:multiLevelType w:val="singleLevel"/>
    <w:tmpl w:val="83A43A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8A5D6B8"/>
    <w:multiLevelType w:val="singleLevel"/>
    <w:tmpl w:val="C8A5D6B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530714"/>
    <w:multiLevelType w:val="multilevel"/>
    <w:tmpl w:val="01530714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1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E0"/>
    <w:rsid w:val="004C6194"/>
    <w:rsid w:val="00E747AB"/>
    <w:rsid w:val="00E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B17152-58E2-4DF7-B56C-AD1F7DCC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C6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C6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19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C6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C6194"/>
    <w:rPr>
      <w:b/>
      <w:bCs/>
    </w:rPr>
  </w:style>
  <w:style w:type="paragraph" w:styleId="a9">
    <w:name w:val="List Paragraph"/>
    <w:basedOn w:val="a"/>
    <w:uiPriority w:val="34"/>
    <w:qFormat/>
    <w:rsid w:val="004C61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tc-xny.m.zhiy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苏雪娜</dc:creator>
  <cp:keywords/>
  <dc:description/>
  <cp:lastModifiedBy>苏雪娜</cp:lastModifiedBy>
  <cp:revision>2</cp:revision>
  <dcterms:created xsi:type="dcterms:W3CDTF">2024-08-27T00:47:00Z</dcterms:created>
  <dcterms:modified xsi:type="dcterms:W3CDTF">2024-08-27T00:47:00Z</dcterms:modified>
</cp:coreProperties>
</file>