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0C4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260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中建三局第三建设工程有限责任公司</w:t>
      </w:r>
      <w:bookmarkEnd w:id="0"/>
    </w:p>
    <w:p w14:paraId="38C80CF9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届高校毕业生招聘简章</w:t>
      </w:r>
    </w:p>
    <w:p w14:paraId="50F5D61E">
      <w:pPr>
        <w:widowControl/>
        <w:spacing w:line="520" w:lineRule="atLeast"/>
        <w:ind w:left="227" w:right="227"/>
        <w:jc w:val="center"/>
        <w:outlineLvl w:val="9"/>
        <w:rPr>
          <w:rFonts w:hint="eastAsia" w:ascii="Times New Roman" w:hAnsi="Times New Roman" w:eastAsia="方正小标宋简体" w:cstheme="minorBidi"/>
          <w:b/>
          <w:kern w:val="0"/>
          <w:sz w:val="36"/>
          <w:szCs w:val="22"/>
          <w:lang w:val="en-US" w:eastAsia="zh-CN"/>
        </w:rPr>
      </w:pPr>
    </w:p>
    <w:p w14:paraId="3FA8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" w:name="_Toc7798"/>
      <w:bookmarkStart w:id="2" w:name="_Toc10260"/>
      <w:bookmarkStart w:id="3" w:name="_Toc15447"/>
      <w:bookmarkStart w:id="4" w:name="_Toc2745"/>
      <w:bookmarkStart w:id="5" w:name="_Toc25860"/>
      <w:bookmarkStart w:id="6" w:name="_Toc22903"/>
      <w:bookmarkStart w:id="7" w:name="_Toc30071"/>
      <w:bookmarkStart w:id="8" w:name="_Toc8313"/>
      <w:bookmarkStart w:id="9" w:name="_Toc3138"/>
      <w:bookmarkStart w:id="10" w:name="_Toc7512"/>
      <w:bookmarkStart w:id="11" w:name="_Toc28045"/>
      <w:r>
        <w:rPr>
          <w:rFonts w:hint="eastAsia" w:ascii="黑体" w:hAnsi="黑体" w:eastAsia="黑体" w:cs="黑体"/>
          <w:b/>
          <w:bCs/>
          <w:sz w:val="32"/>
          <w:szCs w:val="32"/>
        </w:rPr>
        <w:t>一、公司简介</w:t>
      </w:r>
      <w:bookmarkEnd w:id="1"/>
      <w:bookmarkEnd w:id="2"/>
    </w:p>
    <w:p w14:paraId="49A0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中建三局第三建设工程有限责任公司是世界500强企业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中国建筑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集团旗下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排头兵</w:t>
      </w:r>
      <w:r>
        <w:rPr>
          <w:rFonts w:hint="eastAsia" w:ascii="仿宋_GB2312" w:hAnsi="仿宋_GB2312" w:eastAsia="仿宋_GB2312" w:cs="仿宋_GB2312"/>
          <w:sz w:val="32"/>
          <w:szCs w:val="32"/>
        </w:rPr>
        <w:t>中建三局的全资子公司，自1953年12月成立至今，始终以“听党指挥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建设祖国”为最高使命，是中建集团首家取得“三特三甲”资质的号码公司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致力于成为最具价值创造力的国内领先、中建顶尖的建筑综合服务商。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公司现有员工近7000人，“十四五”以来，2021年至2024年累计新签合同额超3200亿元，营业收入超1000亿元，其中2024年新签合同额超1000亿元。</w:t>
      </w:r>
    </w:p>
    <w:p w14:paraId="77140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2" w:name="_Toc4439"/>
      <w:bookmarkStart w:id="13" w:name="_Toc18327"/>
      <w:r>
        <w:rPr>
          <w:rFonts w:hint="eastAsia" w:ascii="黑体" w:hAnsi="黑体" w:eastAsia="黑体" w:cs="黑体"/>
          <w:b/>
          <w:bCs/>
          <w:sz w:val="32"/>
          <w:szCs w:val="32"/>
        </w:rPr>
        <w:t>二、企业实力</w:t>
      </w:r>
      <w:bookmarkEnd w:id="12"/>
      <w:bookmarkEnd w:id="13"/>
    </w:p>
    <w:p w14:paraId="5339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我们是中建集团首家取得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“三特三甲”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资质的号码公司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591C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中建三局三公司是中建集团首家拥有行业顶尖“三特三甲”企业资质的三级单位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年历史积累深厚，“三特三甲”资质齐全，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公司深化拓展业务领域，形成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建筑行业全产业链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。主营业务全产业链布局，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涵盖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高端房建、基础设施（市政道路、大型桥梁、地下空间、机场站房、轨道交通等）、专业建造（高端机电安装、工业厂房、高级装饰、石油化工等）、国际业务、设计业务、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投资运营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业务；新兴业务领域拼闯进发，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推进运营及代建业务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、绿色产业、建筑科技产业化；优势产品线行业领先，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塑强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桥梁产品线、机场产品线、石化产品线、海外产品线。</w:t>
      </w:r>
    </w:p>
    <w:p w14:paraId="08CF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我们是国家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高新技术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466D4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中建三局三公司是国家高新技术企业，一直走在行业巅峰前列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拥有50余</w:t>
      </w:r>
      <w:r>
        <w:rPr>
          <w:rFonts w:hint="eastAsia" w:ascii="仿宋_GB2312" w:hAnsi="仿宋_GB2312" w:eastAsia="仿宋_GB2312" w:cs="仿宋_GB2312"/>
          <w:sz w:val="32"/>
          <w:szCs w:val="32"/>
        </w:rPr>
        <w:t>项中国建筑工程鲁班奖、中国国家优质工程奖，400余项省部级优质工程奖；拥有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00余项核心技术，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近400</w:t>
      </w:r>
      <w:r>
        <w:rPr>
          <w:rFonts w:hint="eastAsia" w:ascii="仿宋_GB2312" w:hAnsi="仿宋_GB2312" w:eastAsia="仿宋_GB2312" w:cs="仿宋_GB2312"/>
          <w:sz w:val="32"/>
          <w:szCs w:val="32"/>
        </w:rPr>
        <w:t>项国家专利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荣获中国建筑业创鲁班奖工程特别荣誉企业称号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。在超高层、大型桥梁、轨道交通及地下空间、山岭隧道、石油化工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等“高大精尖”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领域均拥有多项核心技术。同时，积极探索建筑4.0时代，在BIM技术、绿色建造、建筑工业化等行业前沿逐渐形成比较优势。</w:t>
      </w:r>
    </w:p>
    <w:p w14:paraId="2F356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我们积极承担社会责任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4625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建三局三公司脱胎于解放军工程兵，始终传承争先品格，赓续军魂血脉，在时代浪潮的洗礼中前进。从投身“一五”“二五”计划和“三线建设”，在火红年代锻造红色基因；到逐浪改革大潮，在市场熔炉铸就争先品格；再到参与“两山”医院建设，在抗疫一线淬炼初心本色。十余天建成火神山、雷神山医院，历时100天和86天完成全球首个新冠疫苗研发实验室和生产车间建设任务，援建多地方舱医院，以生命赴使命，用平凡筑不凡。70年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积极承担社会责任，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荣获全国文明单位、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全国五一劳动奖状、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全国守合同重信用企业、全国用户满意施工企业、全国优秀施工企业、全国建筑业AAA信用企业、中国建筑业竞争力200强企业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中央企业先进基层党组织、首批全国建筑业文化建设示范企业、中建集团抗击新冠肺炎疫情先进单位和党组织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等称号。</w:t>
      </w:r>
    </w:p>
    <w:p w14:paraId="68D43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4" w:name="_Toc17028"/>
      <w:bookmarkStart w:id="15" w:name="_Toc2281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、人才培养</w:t>
      </w:r>
      <w:bookmarkEnd w:id="14"/>
      <w:bookmarkEnd w:id="15"/>
    </w:p>
    <w:p w14:paraId="482F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6" w:name="_Toc266"/>
      <w:bookmarkStart w:id="17" w:name="_Toc337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1.健全完善的培养体系，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有平台。</w:t>
      </w:r>
      <w:bookmarkEnd w:id="16"/>
      <w:bookmarkEnd w:id="17"/>
    </w:p>
    <w:p w14:paraId="5540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新员工入职培训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轮岗培养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转正定级和专业技术认定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，做到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见习期全过程护航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。做好3项重点工作，包括岗位取证、“英才优选”工程、“星青年”计划，做到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中长期全方位规划。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穿“双导师带徒”工作，包括职业发展导师、技能导师，做到高质量全环节培养。配备丰富的学习资源，设立“雷霆学院”，落实“雷霆战将”系列培训计划，上线“EBPM流程管理系统”，搭建新员工学习、成长、考核“三大地图”，为发展赋能。</w:t>
      </w:r>
    </w:p>
    <w:p w14:paraId="7DF9F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8" w:name="_Toc16994"/>
      <w:bookmarkStart w:id="19" w:name="_Toc1081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2.精干有为的管理团队，同行有良师。</w:t>
      </w:r>
      <w:bookmarkEnd w:id="18"/>
      <w:bookmarkEnd w:id="19"/>
    </w:p>
    <w:p w14:paraId="6007E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聚焦职业化团队建设，培育注册一级建筑师、注册结构工程师、注册土木工程师、注册岩土工程师、注册公用设备工程师、注册电气工程师、注册一级建造师、注册安全工程师、注册造价工程师等近2000人，工程师、经济师、政工师、会计师等序列高质量团队与你同行，公司组织免费的考证培训、发放丰厚的取证津贴、执业津贴，给足资源培育精英。</w:t>
      </w:r>
    </w:p>
    <w:p w14:paraId="0186F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0" w:name="_Toc26714"/>
      <w:bookmarkStart w:id="21" w:name="_Toc26996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3.舞台广阔的发展路径，成长有空间。</w:t>
      </w:r>
      <w:bookmarkEnd w:id="20"/>
      <w:bookmarkEnd w:id="21"/>
    </w:p>
    <w:p w14:paraId="2CC4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全产业链布局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业务多元发展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管理岗位充足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个二级机构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数百个项目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有大量机会在不同业务领域、各类项目、各级总部之间流动发展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在具备一定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专业能力后，可以在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运营管理类通道、专家顾问类通道2大</w:t>
      </w:r>
      <w:r>
        <w:rPr>
          <w:rFonts w:hint="eastAsia" w:ascii="仿宋_GB2312" w:hAnsi="仿宋_GB2312" w:eastAsia="仿宋_GB2312" w:cs="仿宋_GB2312"/>
          <w:sz w:val="32"/>
          <w:szCs w:val="32"/>
        </w:rPr>
        <w:t>类职业通道并行发展，也可选择在专家顾问类通道单通道发展。</w:t>
      </w:r>
    </w:p>
    <w:p w14:paraId="752A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22" w:name="_Toc27352"/>
      <w:bookmarkStart w:id="23" w:name="_Toc1980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.任人唯贤的用人机制，发展有奔头。</w:t>
      </w:r>
      <w:bookmarkEnd w:id="22"/>
      <w:bookmarkEnd w:id="23"/>
    </w:p>
    <w:p w14:paraId="6D46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新员工入职经过见习期1年时间转正，研究生和一定比例的本科生通过考核可提前半年转正。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构建“英才优选”三大模型，包括人才培养、人才盘点、选拔评优，促进客观评判、科学培养、公正选拔。</w:t>
      </w:r>
      <w:r>
        <w:rPr>
          <w:rFonts w:hint="eastAsia" w:ascii="仿宋_GB2312" w:hAnsi="仿宋_GB2312" w:eastAsia="仿宋_GB2312" w:cs="仿宋_GB2312"/>
          <w:sz w:val="32"/>
          <w:szCs w:val="32"/>
        </w:rPr>
        <w:t>晋升提拔主要通过公开竞聘、轮岗交流、内部招聘、干部考察等方式开展，公平公正公开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有为者有位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能干者能上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803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4" w:name="_Toc12030"/>
      <w:bookmarkStart w:id="25" w:name="_Toc3697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5.和谐有爱的文化活动，生活有乐趣。</w:t>
      </w:r>
      <w:bookmarkEnd w:id="24"/>
      <w:bookmarkEnd w:id="25"/>
    </w:p>
    <w:p w14:paraId="24E6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关怀、同事有爱，多类多项人文活动帮助职工快乐工作、健康生活，涵盖篮球、足球、乒乓球、游泳等各类体育活动，书画比赛、征文活动、文艺表演、知识竞赛、演讲比赛等各类文艺活动，优质单位联谊、志愿服务等公益活动，涵养豪气锐气灵气。</w:t>
      </w:r>
    </w:p>
    <w:p w14:paraId="2D196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26" w:name="_Toc23610"/>
      <w:bookmarkStart w:id="27" w:name="_Toc1462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四、经营区域</w:t>
      </w:r>
      <w:bookmarkEnd w:id="26"/>
      <w:bookmarkEnd w:id="27"/>
    </w:p>
    <w:p w14:paraId="2C04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8" w:name="_Toc31110"/>
      <w:bookmarkStart w:id="29" w:name="_Toc1094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公司总部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浙江杭州，经营区域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End w:id="28"/>
      <w:bookmarkEnd w:id="29"/>
    </w:p>
    <w:p w14:paraId="3EE7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0" w:name="_Toc23759"/>
      <w:bookmarkStart w:id="31" w:name="_Toc13736"/>
      <w:bookmarkStart w:id="32" w:name="_Toc8345"/>
      <w:bookmarkStart w:id="33" w:name="_Toc1096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长三角经济圈及周边地区：辐射浙江、上海、江苏等地区</w:t>
      </w:r>
      <w:bookmarkEnd w:id="30"/>
      <w:bookmarkEnd w:id="31"/>
    </w:p>
    <w:p w14:paraId="0FE15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长江中游城市群及周边地区：辐射湖北、湖南、江西、安徽、河南等地区</w:t>
      </w:r>
      <w:bookmarkEnd w:id="32"/>
      <w:bookmarkEnd w:id="33"/>
    </w:p>
    <w:p w14:paraId="6730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4" w:name="_Toc531"/>
      <w:bookmarkStart w:id="35" w:name="_Toc2369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京津冀都市圈及周边地区：辐射北京、天津、山东、河北、陕西等地区</w:t>
      </w:r>
      <w:bookmarkEnd w:id="34"/>
      <w:bookmarkEnd w:id="35"/>
    </w:p>
    <w:p w14:paraId="65858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6" w:name="_Toc22256"/>
      <w:bookmarkStart w:id="37" w:name="_Toc1503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粤港澳大湾区及周边地区：辐射广东、海南、福建等地区</w:t>
      </w:r>
      <w:bookmarkEnd w:id="36"/>
      <w:bookmarkEnd w:id="37"/>
    </w:p>
    <w:p w14:paraId="552D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38" w:name="_Toc2775"/>
      <w:bookmarkStart w:id="39" w:name="_Toc1356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成渝地区双城经济圈及周边地区：辐射重庆、四川、云南等地区</w:t>
      </w:r>
      <w:bookmarkEnd w:id="38"/>
      <w:bookmarkEnd w:id="39"/>
    </w:p>
    <w:p w14:paraId="4E0E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0" w:name="_Toc5694"/>
      <w:bookmarkStart w:id="41" w:name="_Toc810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海外：阿尔及利亚、马来西亚、印度、印度尼西亚、刚果（金）等</w:t>
      </w:r>
      <w:bookmarkEnd w:id="40"/>
      <w:bookmarkEnd w:id="41"/>
    </w:p>
    <w:p w14:paraId="48D7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2" w:name="_Toc16547"/>
      <w:bookmarkStart w:id="43" w:name="_Toc361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注：满足85%以上的新员工工作区域需求；入职达到2-3年，可申请在全国区域内调动，渠道畅通。</w:t>
      </w:r>
      <w:bookmarkEnd w:id="42"/>
      <w:bookmarkEnd w:id="43"/>
    </w:p>
    <w:p w14:paraId="32E1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44" w:name="_Toc27097"/>
      <w:bookmarkStart w:id="45" w:name="_Toc12927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五、薪酬待遇</w:t>
      </w:r>
      <w:bookmarkEnd w:id="44"/>
      <w:bookmarkEnd w:id="45"/>
    </w:p>
    <w:p w14:paraId="5CC5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工资+职级工资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50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2.奖金：绩效奖+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0D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3.津贴：住房补贴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伙食补贴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防寒津贴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防暑津贴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过节费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生活类津补贴；年功津贴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专业职级津贴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取证</w:t>
      </w:r>
      <w:r>
        <w:rPr>
          <w:rFonts w:hint="eastAsia" w:ascii="仿宋_GB2312" w:hAnsi="仿宋_GB2312" w:eastAsia="仿宋_GB2312" w:cs="仿宋_GB2312"/>
          <w:sz w:val="32"/>
          <w:szCs w:val="32"/>
        </w:rPr>
        <w:t>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外语津贴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工作类津补贴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4F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4.福利：六险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金（五险一金+补充医疗保险）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各项福利（节日慰问+生日礼物+带薪休假+岗前培训+在职培训+免费体检+购房福利+其他福利）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25ADA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6" w:name="_Toc14229"/>
      <w:bookmarkStart w:id="47" w:name="_Toc6005"/>
      <w:r>
        <w:rPr>
          <w:rFonts w:hint="eastAsia" w:ascii="仿宋_GB2312" w:hAnsi="仿宋_GB2312" w:eastAsia="仿宋_GB2312" w:cs="仿宋_GB2312"/>
          <w:sz w:val="32"/>
          <w:szCs w:val="32"/>
        </w:rPr>
        <w:t>5.休假制度：年假、婚假、产假、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调休假、</w:t>
      </w:r>
      <w:r>
        <w:rPr>
          <w:rFonts w:hint="eastAsia" w:ascii="仿宋_GB2312" w:hAnsi="仿宋_GB2312" w:eastAsia="仿宋_GB2312" w:cs="仿宋_GB2312"/>
          <w:sz w:val="32"/>
          <w:szCs w:val="32"/>
        </w:rPr>
        <w:t>探亲假等</w:t>
      </w:r>
      <w:bookmarkEnd w:id="46"/>
      <w:bookmarkEnd w:id="4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1EE40F">
      <w:pPr>
        <w:pStyle w:val="6"/>
        <w:rPr>
          <w:rFonts w:hint="eastAsia"/>
          <w:lang w:eastAsia="zh-CN"/>
        </w:rPr>
      </w:pPr>
    </w:p>
    <w:p w14:paraId="3038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六、招聘岗位</w:t>
      </w:r>
    </w:p>
    <w:tbl>
      <w:tblPr>
        <w:tblStyle w:val="8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52"/>
        <w:gridCol w:w="2304"/>
        <w:gridCol w:w="4819"/>
      </w:tblGrid>
      <w:tr w14:paraId="088E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7E44309C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2" w:type="dxa"/>
            <w:vAlign w:val="center"/>
          </w:tcPr>
          <w:p w14:paraId="130BF239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岗位大类</w:t>
            </w:r>
          </w:p>
        </w:tc>
        <w:tc>
          <w:tcPr>
            <w:tcW w:w="2304" w:type="dxa"/>
            <w:vAlign w:val="center"/>
          </w:tcPr>
          <w:p w14:paraId="09C05CA7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4819" w:type="dxa"/>
            <w:vAlign w:val="center"/>
          </w:tcPr>
          <w:p w14:paraId="5F09597B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招聘专业</w:t>
            </w:r>
          </w:p>
        </w:tc>
      </w:tr>
      <w:tr w14:paraId="58FF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086CC96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vMerge w:val="restart"/>
            <w:vAlign w:val="center"/>
          </w:tcPr>
          <w:p w14:paraId="48041C9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大土木类</w:t>
            </w:r>
          </w:p>
        </w:tc>
        <w:tc>
          <w:tcPr>
            <w:tcW w:w="2304" w:type="dxa"/>
            <w:vAlign w:val="center"/>
          </w:tcPr>
          <w:p w14:paraId="128F5E08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生产管理工程师</w:t>
            </w:r>
          </w:p>
        </w:tc>
        <w:tc>
          <w:tcPr>
            <w:tcW w:w="4819" w:type="dxa"/>
            <w:vAlign w:val="center"/>
          </w:tcPr>
          <w:p w14:paraId="3741710D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土木工程、工程管理等相关专业</w:t>
            </w:r>
          </w:p>
        </w:tc>
      </w:tr>
      <w:tr w14:paraId="436A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7EAE7B94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2" w:type="dxa"/>
            <w:vMerge w:val="continue"/>
            <w:vAlign w:val="center"/>
          </w:tcPr>
          <w:p w14:paraId="35CA58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4C2F207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技术管理工程师</w:t>
            </w:r>
          </w:p>
        </w:tc>
        <w:tc>
          <w:tcPr>
            <w:tcW w:w="4819" w:type="dxa"/>
            <w:vAlign w:val="center"/>
          </w:tcPr>
          <w:p w14:paraId="41117F1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土木工程、工程管理等相关专业</w:t>
            </w:r>
          </w:p>
        </w:tc>
      </w:tr>
      <w:tr w14:paraId="2A09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05449E1B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2" w:type="dxa"/>
            <w:vMerge w:val="continue"/>
            <w:vAlign w:val="center"/>
          </w:tcPr>
          <w:p w14:paraId="34717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056E8900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商务管理工程师</w:t>
            </w:r>
          </w:p>
        </w:tc>
        <w:tc>
          <w:tcPr>
            <w:tcW w:w="4819" w:type="dxa"/>
            <w:vAlign w:val="center"/>
          </w:tcPr>
          <w:p w14:paraId="1E6E6DD5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土木工程、工程管理、工程造价等相关专业</w:t>
            </w:r>
          </w:p>
        </w:tc>
      </w:tr>
      <w:tr w14:paraId="55CE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392B9C4E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2" w:type="dxa"/>
            <w:vAlign w:val="center"/>
          </w:tcPr>
          <w:p w14:paraId="239A4A77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装饰类</w:t>
            </w:r>
          </w:p>
        </w:tc>
        <w:tc>
          <w:tcPr>
            <w:tcW w:w="2304" w:type="dxa"/>
            <w:vAlign w:val="center"/>
          </w:tcPr>
          <w:p w14:paraId="3807A95A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装饰装修工程师</w:t>
            </w:r>
          </w:p>
        </w:tc>
        <w:tc>
          <w:tcPr>
            <w:tcW w:w="4819" w:type="dxa"/>
            <w:vAlign w:val="center"/>
          </w:tcPr>
          <w:p w14:paraId="4E969D0B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建筑学、环境设计、风景园林等相关专业</w:t>
            </w:r>
          </w:p>
        </w:tc>
      </w:tr>
      <w:tr w14:paraId="3536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53167C5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2" w:type="dxa"/>
            <w:vMerge w:val="restart"/>
            <w:vAlign w:val="center"/>
          </w:tcPr>
          <w:p w14:paraId="0D9A3985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安装类</w:t>
            </w:r>
          </w:p>
        </w:tc>
        <w:tc>
          <w:tcPr>
            <w:tcW w:w="2304" w:type="dxa"/>
            <w:vAlign w:val="center"/>
          </w:tcPr>
          <w:p w14:paraId="556BD7E3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暖通工程师</w:t>
            </w:r>
          </w:p>
        </w:tc>
        <w:tc>
          <w:tcPr>
            <w:tcW w:w="4819" w:type="dxa"/>
            <w:vAlign w:val="center"/>
          </w:tcPr>
          <w:p w14:paraId="57C48EC7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建筑环境与能源应用工程等相关专业</w:t>
            </w:r>
          </w:p>
        </w:tc>
      </w:tr>
      <w:tr w14:paraId="13E5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5ED98B1B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2" w:type="dxa"/>
            <w:vMerge w:val="continue"/>
            <w:vAlign w:val="center"/>
          </w:tcPr>
          <w:p w14:paraId="10F59A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2994AE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给排水工程师</w:t>
            </w:r>
          </w:p>
        </w:tc>
        <w:tc>
          <w:tcPr>
            <w:tcW w:w="4819" w:type="dxa"/>
            <w:vAlign w:val="center"/>
          </w:tcPr>
          <w:p w14:paraId="34C650B8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给排水科学与工程、市政工程等相关专业</w:t>
            </w:r>
          </w:p>
        </w:tc>
      </w:tr>
      <w:tr w14:paraId="6857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2CB57A64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2" w:type="dxa"/>
            <w:vMerge w:val="continue"/>
            <w:vAlign w:val="center"/>
          </w:tcPr>
          <w:p w14:paraId="1C3DD6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F93901C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电气工程师</w:t>
            </w:r>
          </w:p>
        </w:tc>
        <w:tc>
          <w:tcPr>
            <w:tcW w:w="4819" w:type="dxa"/>
            <w:vAlign w:val="center"/>
          </w:tcPr>
          <w:p w14:paraId="3A1E908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电气工程及其自动化、建筑电气与智能化等相关专业</w:t>
            </w:r>
          </w:p>
        </w:tc>
      </w:tr>
      <w:tr w14:paraId="6831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3C6A3DEE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2" w:type="dxa"/>
            <w:vAlign w:val="center"/>
          </w:tcPr>
          <w:p w14:paraId="77D29480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设计类</w:t>
            </w:r>
          </w:p>
        </w:tc>
        <w:tc>
          <w:tcPr>
            <w:tcW w:w="2304" w:type="dxa"/>
            <w:vAlign w:val="center"/>
          </w:tcPr>
          <w:p w14:paraId="03454A22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设计管理工程师</w:t>
            </w:r>
          </w:p>
        </w:tc>
        <w:tc>
          <w:tcPr>
            <w:tcW w:w="4819" w:type="dxa"/>
            <w:vAlign w:val="center"/>
          </w:tcPr>
          <w:p w14:paraId="3DDE68D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建筑学、给排水科学与工程、土木工程等相关专业</w:t>
            </w:r>
          </w:p>
        </w:tc>
      </w:tr>
      <w:tr w14:paraId="7AD3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65797CF5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2" w:type="dxa"/>
            <w:vMerge w:val="restart"/>
            <w:vAlign w:val="center"/>
          </w:tcPr>
          <w:p w14:paraId="6078F59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施工保障类</w:t>
            </w:r>
          </w:p>
        </w:tc>
        <w:tc>
          <w:tcPr>
            <w:tcW w:w="2304" w:type="dxa"/>
            <w:vAlign w:val="center"/>
          </w:tcPr>
          <w:p w14:paraId="5182C93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质量管理工程师</w:t>
            </w:r>
          </w:p>
        </w:tc>
        <w:tc>
          <w:tcPr>
            <w:tcW w:w="4819" w:type="dxa"/>
            <w:vAlign w:val="center"/>
          </w:tcPr>
          <w:p w14:paraId="298E95E5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土木工程、工程管理、工程力学等相关专业</w:t>
            </w:r>
          </w:p>
        </w:tc>
      </w:tr>
      <w:tr w14:paraId="3855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42BA3900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52" w:type="dxa"/>
            <w:vMerge w:val="continue"/>
            <w:vAlign w:val="center"/>
          </w:tcPr>
          <w:p w14:paraId="5D6304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1AB4FE3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安全管理工程师</w:t>
            </w:r>
          </w:p>
        </w:tc>
        <w:tc>
          <w:tcPr>
            <w:tcW w:w="4819" w:type="dxa"/>
            <w:vAlign w:val="center"/>
          </w:tcPr>
          <w:p w14:paraId="49943005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安全工程等相关专业</w:t>
            </w:r>
          </w:p>
        </w:tc>
      </w:tr>
      <w:tr w14:paraId="67A0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56588B6A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2" w:type="dxa"/>
            <w:vMerge w:val="continue"/>
            <w:vAlign w:val="center"/>
          </w:tcPr>
          <w:p w14:paraId="3064CB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8BF5063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物资管理工程师</w:t>
            </w:r>
          </w:p>
        </w:tc>
        <w:tc>
          <w:tcPr>
            <w:tcW w:w="4819" w:type="dxa"/>
            <w:vAlign w:val="center"/>
          </w:tcPr>
          <w:p w14:paraId="6FA7947E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物流管理、采购管理、电子商务等相关专业</w:t>
            </w:r>
          </w:p>
        </w:tc>
      </w:tr>
      <w:tr w14:paraId="37DD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0322EACD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2" w:type="dxa"/>
            <w:vMerge w:val="continue"/>
            <w:vAlign w:val="center"/>
          </w:tcPr>
          <w:p w14:paraId="2A23ED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41227C49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设备管理工程师</w:t>
            </w:r>
          </w:p>
        </w:tc>
        <w:tc>
          <w:tcPr>
            <w:tcW w:w="4819" w:type="dxa"/>
            <w:vAlign w:val="center"/>
          </w:tcPr>
          <w:p w14:paraId="4E85F4E8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自动化、机械工程、机械设计制造及其自动化等相关专业</w:t>
            </w:r>
          </w:p>
        </w:tc>
      </w:tr>
      <w:tr w14:paraId="32DA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61A60ABA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52" w:type="dxa"/>
            <w:vMerge w:val="continue"/>
            <w:vAlign w:val="center"/>
          </w:tcPr>
          <w:p w14:paraId="09D988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7C1B050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钢结构工程师</w:t>
            </w:r>
          </w:p>
        </w:tc>
        <w:tc>
          <w:tcPr>
            <w:tcW w:w="4819" w:type="dxa"/>
            <w:vAlign w:val="center"/>
          </w:tcPr>
          <w:p w14:paraId="562AFD9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土木工程、工程力学等相关专业</w:t>
            </w:r>
          </w:p>
        </w:tc>
      </w:tr>
      <w:tr w14:paraId="1B3B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7B90860B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2" w:type="dxa"/>
            <w:vMerge w:val="restart"/>
            <w:vAlign w:val="center"/>
          </w:tcPr>
          <w:p w14:paraId="7E5B00A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职能管理类</w:t>
            </w:r>
          </w:p>
        </w:tc>
        <w:tc>
          <w:tcPr>
            <w:tcW w:w="2304" w:type="dxa"/>
            <w:vAlign w:val="center"/>
          </w:tcPr>
          <w:p w14:paraId="6E0A4A7C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行政管理岗</w:t>
            </w:r>
          </w:p>
        </w:tc>
        <w:tc>
          <w:tcPr>
            <w:tcW w:w="4819" w:type="dxa"/>
            <w:vAlign w:val="center"/>
          </w:tcPr>
          <w:p w14:paraId="45A09D73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新闻学、汉语言文学等相关专业</w:t>
            </w:r>
          </w:p>
        </w:tc>
      </w:tr>
      <w:tr w14:paraId="09AB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3C7B70A4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2" w:type="dxa"/>
            <w:vMerge w:val="continue"/>
            <w:vAlign w:val="center"/>
          </w:tcPr>
          <w:p w14:paraId="5264EAC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073BCCF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人力资源岗</w:t>
            </w:r>
          </w:p>
        </w:tc>
        <w:tc>
          <w:tcPr>
            <w:tcW w:w="4819" w:type="dxa"/>
            <w:vAlign w:val="center"/>
          </w:tcPr>
          <w:p w14:paraId="429517CC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人力资源管理、工商管理等相关专业</w:t>
            </w:r>
          </w:p>
        </w:tc>
      </w:tr>
      <w:tr w14:paraId="3105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10B825C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2" w:type="dxa"/>
            <w:vMerge w:val="continue"/>
            <w:vAlign w:val="center"/>
          </w:tcPr>
          <w:p w14:paraId="34C4690D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2EAA920B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法务管理岗</w:t>
            </w:r>
          </w:p>
        </w:tc>
        <w:tc>
          <w:tcPr>
            <w:tcW w:w="4819" w:type="dxa"/>
            <w:vAlign w:val="center"/>
          </w:tcPr>
          <w:p w14:paraId="2907215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法学等相关专业</w:t>
            </w:r>
          </w:p>
        </w:tc>
      </w:tr>
      <w:tr w14:paraId="1E14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14E2192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2" w:type="dxa"/>
            <w:vMerge w:val="continue"/>
            <w:vAlign w:val="center"/>
          </w:tcPr>
          <w:p w14:paraId="165C63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1389DF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财务管理岗</w:t>
            </w:r>
          </w:p>
        </w:tc>
        <w:tc>
          <w:tcPr>
            <w:tcW w:w="4819" w:type="dxa"/>
            <w:vAlign w:val="center"/>
          </w:tcPr>
          <w:p w14:paraId="6144A122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会计学、财务管理等相关专业</w:t>
            </w:r>
          </w:p>
        </w:tc>
      </w:tr>
      <w:tr w14:paraId="779B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322482BE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52" w:type="dxa"/>
            <w:vMerge w:val="restart"/>
            <w:vAlign w:val="center"/>
          </w:tcPr>
          <w:p w14:paraId="3CC8D7FC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战略牵引类</w:t>
            </w:r>
          </w:p>
        </w:tc>
        <w:tc>
          <w:tcPr>
            <w:tcW w:w="2304" w:type="dxa"/>
            <w:vAlign w:val="center"/>
          </w:tcPr>
          <w:p w14:paraId="723AFF6C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投资运营岗</w:t>
            </w:r>
          </w:p>
        </w:tc>
        <w:tc>
          <w:tcPr>
            <w:tcW w:w="4819" w:type="dxa"/>
            <w:vAlign w:val="center"/>
          </w:tcPr>
          <w:p w14:paraId="73B0195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投资学、经济学、金融学、应用统计学、统计学等经济、金融等相关专业</w:t>
            </w:r>
          </w:p>
        </w:tc>
      </w:tr>
      <w:tr w14:paraId="4680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1F6255B2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2" w:type="dxa"/>
            <w:vMerge w:val="continue"/>
            <w:vAlign w:val="center"/>
          </w:tcPr>
          <w:p w14:paraId="1F4C04F1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3E4E52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数字建造研发岗</w:t>
            </w:r>
          </w:p>
          <w:p w14:paraId="5E3C5B8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（BIM、智能建造）</w:t>
            </w:r>
          </w:p>
        </w:tc>
        <w:tc>
          <w:tcPr>
            <w:tcW w:w="4819" w:type="dxa"/>
            <w:vAlign w:val="center"/>
          </w:tcPr>
          <w:p w14:paraId="45C3A977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网络工程、软件工程等相关专业</w:t>
            </w:r>
          </w:p>
        </w:tc>
      </w:tr>
      <w:tr w14:paraId="5897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1ECFEE1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2" w:type="dxa"/>
            <w:vMerge w:val="continue"/>
            <w:vAlign w:val="center"/>
          </w:tcPr>
          <w:p w14:paraId="1C5A83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481C96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产品设计研发岗</w:t>
            </w:r>
          </w:p>
          <w:p w14:paraId="79295B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（新材料、智能装备）</w:t>
            </w:r>
          </w:p>
        </w:tc>
        <w:tc>
          <w:tcPr>
            <w:tcW w:w="4819" w:type="dxa"/>
            <w:vAlign w:val="center"/>
          </w:tcPr>
          <w:p w14:paraId="4F7D7096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复合材料与工程、材料科学与工程、智能建造、人工智能、软件工程等相关专业</w:t>
            </w:r>
          </w:p>
        </w:tc>
      </w:tr>
      <w:tr w14:paraId="5E65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1A177F82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2" w:type="dxa"/>
            <w:vMerge w:val="continue"/>
            <w:vAlign w:val="center"/>
          </w:tcPr>
          <w:p w14:paraId="40F51C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vAlign w:val="center"/>
          </w:tcPr>
          <w:p w14:paraId="42DA1A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焊接工程师</w:t>
            </w:r>
          </w:p>
        </w:tc>
        <w:tc>
          <w:tcPr>
            <w:tcW w:w="4819" w:type="dxa"/>
            <w:vAlign w:val="center"/>
          </w:tcPr>
          <w:p w14:paraId="69ACB38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材料科学与工程、焊接技术与工程、机械设计制造及其自动化等相关专业</w:t>
            </w:r>
          </w:p>
        </w:tc>
      </w:tr>
      <w:tr w14:paraId="5882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15916F8F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2" w:type="dxa"/>
            <w:vMerge w:val="continue"/>
            <w:vAlign w:val="center"/>
          </w:tcPr>
          <w:p w14:paraId="064730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5D6A1B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石油化工设计及储运设计师</w:t>
            </w:r>
          </w:p>
        </w:tc>
        <w:tc>
          <w:tcPr>
            <w:tcW w:w="4819" w:type="dxa"/>
            <w:vAlign w:val="center"/>
          </w:tcPr>
          <w:p w14:paraId="67B0F8D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材料科学与工程、油气储运工程等相关专业</w:t>
            </w:r>
          </w:p>
        </w:tc>
      </w:tr>
      <w:tr w14:paraId="7852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dxa"/>
            <w:vAlign w:val="center"/>
          </w:tcPr>
          <w:p w14:paraId="4894AA20">
            <w:pPr>
              <w:pStyle w:val="5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vMerge w:val="continue"/>
            <w:vAlign w:val="center"/>
          </w:tcPr>
          <w:p w14:paraId="2F0397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E393D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管道工程师</w:t>
            </w:r>
          </w:p>
        </w:tc>
        <w:tc>
          <w:tcPr>
            <w:tcW w:w="4819" w:type="dxa"/>
            <w:vAlign w:val="center"/>
          </w:tcPr>
          <w:p w14:paraId="30E77F9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油气储运工程等相关专业</w:t>
            </w:r>
          </w:p>
        </w:tc>
      </w:tr>
    </w:tbl>
    <w:p w14:paraId="7A336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七、应聘条件</w:t>
      </w:r>
    </w:p>
    <w:p w14:paraId="3378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48" w:name="_Toc19842"/>
      <w:bookmarkStart w:id="49" w:name="_Toc2754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1.学历及院校：2026届统招本科及以上学历应届毕业生；国内重点高校、传统建筑强校、全球知名院校。</w:t>
      </w:r>
      <w:bookmarkEnd w:id="48"/>
      <w:bookmarkEnd w:id="49"/>
    </w:p>
    <w:p w14:paraId="18D02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50" w:name="_Toc15038"/>
      <w:bookmarkStart w:id="51" w:name="_Toc1552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2.学习成绩：在校学习成绩良好，专业课程无补考；本科生英语四级及以上、研究生英语六级及以上水平。</w:t>
      </w:r>
      <w:bookmarkEnd w:id="50"/>
      <w:bookmarkEnd w:id="51"/>
    </w:p>
    <w:p w14:paraId="2806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52" w:name="_Toc849"/>
      <w:bookmarkStart w:id="53" w:name="_Toc1516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综合素质：具有健康的身体条件和心理素质；具有较强的沟通表达和组织协调能力；具有较强的责任担当、务实作风、团队精神；具有较强的意愿和企业认同感。同等条件下，中共党员，有学生会、社团等学生工作任职经历，有相关社会实践或企业实习经历，各类荣誉获得者，有文艺、体育特长者优先。</w:t>
      </w:r>
      <w:bookmarkEnd w:id="52"/>
      <w:bookmarkEnd w:id="53"/>
    </w:p>
    <w:p w14:paraId="367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54" w:name="_Toc32121"/>
      <w:bookmarkStart w:id="55" w:name="_Toc3263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八、应聘流程</w:t>
      </w:r>
      <w:bookmarkEnd w:id="54"/>
      <w:bookmarkEnd w:id="55"/>
    </w:p>
    <w:p w14:paraId="16349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56" w:name="_Toc18139"/>
      <w:bookmarkStart w:id="57" w:name="_Toc2906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1.简历投递</w:t>
      </w:r>
      <w:bookmarkEnd w:id="56"/>
      <w:bookmarkEnd w:id="5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79AF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2250440</wp:posOffset>
            </wp:positionH>
            <wp:positionV relativeFrom="page">
              <wp:posOffset>7960995</wp:posOffset>
            </wp:positionV>
            <wp:extent cx="1158875" cy="1158875"/>
            <wp:effectExtent l="0" t="0" r="14605" b="14605"/>
            <wp:wrapTopAndBottom/>
            <wp:docPr id="2" name="图片 2" descr="扫码一键投递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码一键投递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https://recruit.cscec.com/recruit#/portal_job_list?job_class=campus&amp;company_id=1873&amp;contract_unit=32044423</w:t>
      </w:r>
    </w:p>
    <w:p w14:paraId="0B91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2.线上考试：参加中建集团2026届校园招聘统一线上考试，取得有效成绩。（扫码查询考试注意事项）</w:t>
      </w:r>
    </w:p>
    <w:p w14:paraId="4FCE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2250440</wp:posOffset>
            </wp:positionH>
            <wp:positionV relativeFrom="page">
              <wp:posOffset>2096770</wp:posOffset>
            </wp:positionV>
            <wp:extent cx="1196975" cy="1196975"/>
            <wp:effectExtent l="0" t="0" r="6985" b="6985"/>
            <wp:wrapTopAndBottom/>
            <wp:docPr id="1" name="图片 1" descr="测试注意事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试注意事项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3.初试：简历筛选后确定初试名单（以工作人员短信通知为准），进入初试环节。</w:t>
      </w:r>
    </w:p>
    <w:p w14:paraId="22682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4.复试：初试之后确定复试名单（以工作人员短信通知为准），进入复试环节。</w:t>
      </w:r>
    </w:p>
    <w:p w14:paraId="59F6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5.录用：复试通过、中建考试成绩合格人员，沟通确定录用意向，发放offer，签订三方协议书。</w:t>
      </w:r>
    </w:p>
    <w:p w14:paraId="542E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58" w:name="_Toc4903"/>
      <w:bookmarkStart w:id="59" w:name="_Toc30673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九、联系方式</w:t>
      </w:r>
      <w:bookmarkEnd w:id="58"/>
      <w:bookmarkEnd w:id="59"/>
    </w:p>
    <w:p w14:paraId="7D61F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联系电话：0571-88066106（公司总部人力资源部 余经理）</w:t>
      </w:r>
    </w:p>
    <w:p w14:paraId="57A47E82">
      <w:pPr>
        <w:pStyle w:val="6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公司官网：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"https://3b3.cscec.com/"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https://3b3.cscec.com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 w14:paraId="6FA18F53">
      <w:pPr>
        <w:pStyle w:val="6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64920" cy="1264920"/>
            <wp:effectExtent l="0" t="0" r="8890" b="8890"/>
            <wp:docPr id="3" name="图片 3" descr="D:/三公司人力资源工作/尹龙工作移交资料（2025.07.08）/招聘管理/1 校园招聘/2026届校招/4.视觉设计/2.公司校招物料/公司官网二维码.jpg公司官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三公司人力资源工作/尹龙工作移交资料（2025.07.08）/招聘管理/1 校园招聘/2026届校招/4.视觉设计/2.公司校招物料/公司官网二维码.jpg公司官网二维码"/>
                    <pic:cNvPicPr>
                      <a:picLocks noChangeAspect="1"/>
                    </pic:cNvPicPr>
                  </pic:nvPicPr>
                  <pic:blipFill>
                    <a:blip r:embed="rId6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0" w:name="_GoBack"/>
      <w:bookmarkEnd w:id="6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TJjYmZiYTgwOGE2MzQ5MWVhNTVjMmU0ZDUyOGQifQ=="/>
  </w:docVars>
  <w:rsids>
    <w:rsidRoot w:val="05CF6A51"/>
    <w:rsid w:val="05CF6A51"/>
    <w:rsid w:val="07AC531A"/>
    <w:rsid w:val="10C05A7C"/>
    <w:rsid w:val="34B50ED8"/>
    <w:rsid w:val="3D3A7CEC"/>
    <w:rsid w:val="4209669A"/>
    <w:rsid w:val="5F957CB0"/>
    <w:rsid w:val="61F04D6F"/>
    <w:rsid w:val="62E45308"/>
    <w:rsid w:val="65B33199"/>
    <w:rsid w:val="79C14A0D"/>
    <w:rsid w:val="7B82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jc w:val="center"/>
      <w:outlineLvl w:val="0"/>
    </w:pPr>
    <w:rPr>
      <w:rFonts w:ascii="Times New Roman" w:hAnsi="Times New Roman" w:eastAsia="方正小标宋简体"/>
      <w:b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next w:val="4"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next w:val="3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一级标题"/>
    <w:next w:val="1"/>
    <w:qFormat/>
    <w:uiPriority w:val="0"/>
    <w:pPr>
      <w:snapToGrid w:val="0"/>
      <w:spacing w:after="50" w:afterLines="50" w:line="240" w:lineRule="auto"/>
      <w:jc w:val="center"/>
    </w:pPr>
    <w:rPr>
      <w:rFonts w:ascii="Times New Roman" w:hAnsi="Times New Roman" w:eastAsia="方正小标宋简体" w:cstheme="minorBidi"/>
      <w:b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2370</Words>
  <Characters>2444</Characters>
  <Lines>0</Lines>
  <Paragraphs>0</Paragraphs>
  <TotalTime>20</TotalTime>
  <ScaleCrop>false</ScaleCrop>
  <LinksUpToDate>false</LinksUpToDate>
  <CharactersWithSpaces>2445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2023-09-15T01:46:00Z</dcterms:created>
  <dc:creator>HCC</dc:creator>
  <cp:lastModifiedBy>余小龙</cp:lastModifiedBy>
  <dcterms:modified xsi:type="dcterms:W3CDTF">2025-08-29T07:36:21Z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8C95361E136F415580322539DE11E9B4_11</vt:lpwstr>
  </property>
  <property fmtid="{D5CDD505-2E9C-101B-9397-08002B2CF9AE}" pid="4" name="KSOTemplateDocerSaveRecord">
    <vt:lpwstr>eyJoZGlkIjoiZjFmZWIzNDg2MmIzZjExOTIzMmViNTBmYTMwYTk0ZWYiLCJ1c2VySWQiOiI0MDk1MjA0MzkifQ==</vt:lpwstr>
  </property>
</Properties>
</file>