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numPr>
          <w:ilvl w:val="0"/>
          <w:numId w:val="0"/>
        </w:numPr>
        <w:shd w:val="clear"/>
        <w:kinsoku/>
        <w:wordWrap/>
        <w:overflowPunct/>
        <w:topLinePunct w:val="0"/>
        <w:bidi w:val="0"/>
        <w:adjustRightInd w:val="0"/>
        <w:snapToGrid w:val="0"/>
        <w:spacing w:before="0" w:beforeAutospacing="0" w:after="0" w:afterAutospacing="0" w:line="300" w:lineRule="auto"/>
        <w:ind w:right="0" w:rightChars="0" w:firstLine="0" w:firstLineChars="0"/>
        <w:jc w:val="center"/>
        <w:textAlignment w:val="auto"/>
        <w:rPr>
          <w:rFonts w:hint="eastAsia" w:ascii="仿宋" w:hAnsi="仿宋" w:eastAsia="仿宋" w:cs="仿宋"/>
          <w:b/>
          <w:bCs/>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drawing>
          <wp:inline distT="0" distB="0" distL="114300" distR="114300">
            <wp:extent cx="4532630" cy="1423670"/>
            <wp:effectExtent l="0" t="0" r="1270" b="5080"/>
            <wp:docPr id="4" name="图片 4" descr="福州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福州院logo"/>
                    <pic:cNvPicPr>
                      <a:picLocks noChangeAspect="1"/>
                    </pic:cNvPicPr>
                  </pic:nvPicPr>
                  <pic:blipFill>
                    <a:blip r:embed="rId7"/>
                    <a:stretch>
                      <a:fillRect/>
                    </a:stretch>
                  </pic:blipFill>
                  <pic:spPr>
                    <a:xfrm>
                      <a:off x="0" y="0"/>
                      <a:ext cx="4532630" cy="1423670"/>
                    </a:xfrm>
                    <a:prstGeom prst="rect">
                      <a:avLst/>
                    </a:prstGeom>
                  </pic:spPr>
                </pic:pic>
              </a:graphicData>
            </a:graphic>
          </wp:inline>
        </w:drawing>
      </w:r>
    </w:p>
    <w:p>
      <w:pPr>
        <w:pStyle w:val="5"/>
        <w:keepNext w:val="0"/>
        <w:keepLines w:val="0"/>
        <w:pageBreakBefore w:val="0"/>
        <w:widowControl/>
        <w:shd w:val="clear" w:color="auto" w:fill="FFFFFF"/>
        <w:kinsoku/>
        <w:wordWrap/>
        <w:overflowPunct/>
        <w:topLinePunct w:val="0"/>
        <w:bidi w:val="0"/>
        <w:adjustRightInd w:val="0"/>
        <w:snapToGrid w:val="0"/>
        <w:spacing w:before="0" w:beforeAutospacing="0" w:after="0" w:afterAutospacing="0" w:line="300" w:lineRule="auto"/>
        <w:ind w:right="0" w:rightChars="0" w:firstLine="643" w:firstLineChars="200"/>
        <w:jc w:val="center"/>
        <w:textAlignment w:val="auto"/>
        <w:rPr>
          <w:rFonts w:hint="eastAsia" w:ascii="仿宋" w:hAnsi="仿宋" w:eastAsia="仿宋" w:cs="仿宋"/>
          <w:b/>
          <w:bCs/>
          <w:color w:val="auto"/>
          <w:sz w:val="32"/>
          <w:szCs w:val="32"/>
          <w:shd w:val="clear" w:color="auto" w:fill="FFFFFF"/>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right="0" w:rightChars="0" w:firstLine="1063" w:firstLineChars="331"/>
        <w:jc w:val="center"/>
        <w:textAlignment w:val="auto"/>
        <w:rPr>
          <w:rFonts w:hint="eastAsia" w:ascii="仿宋" w:hAnsi="仿宋" w:eastAsia="仿宋" w:cs="仿宋"/>
          <w:b/>
          <w:bCs/>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【央企设计院】</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Lines="0" w:beforeAutospacing="0" w:after="157" w:afterLines="50" w:afterAutospacing="0" w:line="360" w:lineRule="auto"/>
        <w:ind w:left="0" w:leftChars="0" w:right="0" w:rightChars="0" w:firstLine="1063" w:firstLineChars="331"/>
        <w:jc w:val="center"/>
        <w:textAlignment w:val="auto"/>
        <w:outlineLvl w:val="9"/>
        <w:rPr>
          <w:rFonts w:hint="eastAsia" w:ascii="仿宋" w:hAnsi="仿宋" w:eastAsia="仿宋" w:cs="仿宋"/>
          <w:b/>
          <w:bCs/>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中国土木福州设计院校园招聘</w:t>
      </w:r>
    </w:p>
    <w:p>
      <w:pPr>
        <w:pStyle w:val="5"/>
        <w:keepNext w:val="0"/>
        <w:keepLines w:val="0"/>
        <w:pageBreakBefore w:val="0"/>
        <w:widowControl/>
        <w:numPr>
          <w:ilvl w:val="0"/>
          <w:numId w:val="0"/>
        </w:numPr>
        <w:shd w:val="clear" w:color="auto" w:fill="FFFFFF"/>
        <w:kinsoku/>
        <w:wordWrap/>
        <w:overflowPunct/>
        <w:topLinePunct w:val="0"/>
        <w:bidi w:val="0"/>
        <w:adjustRightInd w:val="0"/>
        <w:snapToGrid w:val="0"/>
        <w:spacing w:before="0" w:beforeLines="0" w:beforeAutospacing="0" w:after="0" w:afterLines="0" w:afterAutospacing="0" w:line="300" w:lineRule="auto"/>
        <w:ind w:right="0" w:rightChars="0" w:firstLine="420" w:firstLineChars="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一、公司简介</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977" w:firstLineChars="349"/>
        <w:jc w:val="both"/>
        <w:textAlignment w:val="auto"/>
        <w:outlineLvl w:val="9"/>
        <w:rPr>
          <w:rFonts w:hint="eastAsia" w:ascii="仿宋" w:hAnsi="仿宋" w:eastAsia="仿宋" w:cs="仿宋"/>
          <w:b w:val="0"/>
          <w:bCs w:val="0"/>
          <w:color w:val="auto"/>
          <w:sz w:val="28"/>
          <w:szCs w:val="28"/>
          <w:shd w:val="clear" w:color="auto" w:fill="FFFFFF"/>
        </w:rPr>
      </w:pPr>
      <w:r>
        <w:rPr>
          <w:rFonts w:hint="eastAsia" w:ascii="仿宋" w:hAnsi="仿宋" w:eastAsia="仿宋" w:cs="仿宋"/>
          <w:b w:val="0"/>
          <w:bCs w:val="0"/>
          <w:color w:val="auto"/>
          <w:sz w:val="28"/>
          <w:szCs w:val="28"/>
          <w:shd w:val="clear" w:color="auto" w:fill="FFFFFF"/>
          <w:lang w:val="en-US" w:eastAsia="zh-CN"/>
        </w:rPr>
        <w:t>中国土木福州设计院</w:t>
      </w:r>
      <w:r>
        <w:rPr>
          <w:rFonts w:hint="eastAsia" w:ascii="仿宋" w:hAnsi="仿宋" w:eastAsia="仿宋" w:cs="仿宋"/>
          <w:b w:val="0"/>
          <w:bCs w:val="0"/>
          <w:color w:val="auto"/>
          <w:sz w:val="28"/>
          <w:szCs w:val="28"/>
          <w:shd w:val="clear" w:color="auto" w:fill="FFFFFF"/>
        </w:rPr>
        <w:t>始建于1959年1月，先后隶属南昌铁路局、上海铁路局、中铁第四勘察设计院集团有限公司，2009年10月划归中国土木工程集团有限公司（CCECC）。中国土木是我国改革开放初期最早进入国际市场的四家外经公司之一，隶属于“世界500强企业”</w:t>
      </w:r>
      <w:r>
        <w:rPr>
          <w:rFonts w:hint="eastAsia" w:ascii="仿宋" w:hAnsi="仿宋" w:eastAsia="仿宋" w:cs="仿宋"/>
          <w:b w:val="0"/>
          <w:bCs w:val="0"/>
          <w:color w:val="auto"/>
          <w:sz w:val="28"/>
          <w:szCs w:val="28"/>
          <w:shd w:val="clear" w:color="auto" w:fill="FFFFFF"/>
          <w:lang w:val="en-US" w:eastAsia="zh-CN"/>
        </w:rPr>
        <w:t>2022年</w:t>
      </w:r>
      <w:r>
        <w:rPr>
          <w:rFonts w:hint="eastAsia" w:ascii="仿宋" w:hAnsi="仿宋" w:eastAsia="仿宋" w:cs="仿宋"/>
          <w:b w:val="0"/>
          <w:bCs w:val="0"/>
          <w:color w:val="auto"/>
          <w:sz w:val="28"/>
          <w:szCs w:val="28"/>
          <w:shd w:val="clear" w:color="auto" w:fill="FFFFFF"/>
        </w:rPr>
        <w:t>排名第39位</w:t>
      </w:r>
      <w:r>
        <w:rPr>
          <w:rFonts w:hint="eastAsia" w:ascii="仿宋" w:hAnsi="仿宋" w:eastAsia="仿宋" w:cs="仿宋"/>
          <w:b w:val="0"/>
          <w:bCs w:val="0"/>
          <w:color w:val="auto"/>
          <w:sz w:val="28"/>
          <w:szCs w:val="28"/>
          <w:shd w:val="clear" w:color="auto" w:fill="FFFFFF"/>
          <w:lang w:val="en-US" w:eastAsia="zh-CN"/>
        </w:rPr>
        <w:t>的央企</w:t>
      </w:r>
      <w:r>
        <w:rPr>
          <w:rFonts w:hint="eastAsia" w:ascii="仿宋" w:hAnsi="仿宋" w:eastAsia="仿宋" w:cs="仿宋"/>
          <w:b w:val="0"/>
          <w:bCs w:val="0"/>
          <w:color w:val="auto"/>
          <w:sz w:val="28"/>
          <w:szCs w:val="28"/>
          <w:shd w:val="clear" w:color="auto" w:fill="FFFFFF"/>
        </w:rPr>
        <w:t>中国铁建股份有限公司。</w:t>
      </w:r>
    </w:p>
    <w:p>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977" w:firstLineChars="349"/>
        <w:jc w:val="both"/>
        <w:textAlignment w:val="auto"/>
        <w:outlineLvl w:val="9"/>
        <w:rPr>
          <w:rFonts w:hint="eastAsia" w:ascii="仿宋" w:hAnsi="仿宋" w:eastAsia="仿宋" w:cs="仿宋"/>
          <w:color w:val="auto"/>
          <w:sz w:val="28"/>
          <w:szCs w:val="28"/>
          <w:shd w:val="clear" w:color="auto" w:fill="FFFFFF"/>
          <w:lang w:eastAsia="zh-CN"/>
        </w:rPr>
      </w:pPr>
      <w:r>
        <w:rPr>
          <w:rFonts w:hint="eastAsia" w:ascii="仿宋" w:hAnsi="仿宋" w:eastAsia="仿宋" w:cs="仿宋"/>
          <w:color w:val="auto"/>
          <w:sz w:val="28"/>
          <w:szCs w:val="28"/>
          <w:shd w:val="clear" w:color="auto" w:fill="FFFFFF"/>
          <w:lang w:val="en-US" w:eastAsia="zh-CN"/>
        </w:rPr>
        <w:t>公司</w:t>
      </w:r>
      <w:r>
        <w:rPr>
          <w:rFonts w:hint="eastAsia" w:ascii="仿宋" w:hAnsi="仿宋" w:eastAsia="仿宋" w:cs="仿宋"/>
          <w:color w:val="auto"/>
          <w:sz w:val="28"/>
          <w:szCs w:val="28"/>
          <w:shd w:val="clear" w:color="auto" w:fill="FFFFFF"/>
          <w:lang w:eastAsia="zh-CN"/>
        </w:rPr>
        <w:t>业务范围涵盖工程</w:t>
      </w:r>
      <w:r>
        <w:rPr>
          <w:rFonts w:hint="eastAsia" w:ascii="仿宋" w:hAnsi="仿宋" w:eastAsia="仿宋" w:cs="仿宋"/>
          <w:color w:val="auto"/>
          <w:sz w:val="28"/>
          <w:szCs w:val="28"/>
          <w:shd w:val="clear" w:color="auto" w:fill="FFFFFF"/>
          <w:lang w:val="en-US" w:eastAsia="zh-CN"/>
        </w:rPr>
        <w:t>勘察</w:t>
      </w:r>
      <w:r>
        <w:rPr>
          <w:rFonts w:hint="eastAsia" w:ascii="仿宋" w:hAnsi="仿宋" w:eastAsia="仿宋" w:cs="仿宋"/>
          <w:color w:val="auto"/>
          <w:sz w:val="28"/>
          <w:szCs w:val="28"/>
          <w:shd w:val="clear" w:color="auto" w:fill="FFFFFF"/>
          <w:lang w:eastAsia="zh-CN"/>
        </w:rPr>
        <w:t>设计与咨询（铁路工程、建筑工程、轨道交通工程、公路及市政工程）、工程设计管理、工程监理、工程总承包、工程测量等。</w:t>
      </w:r>
    </w:p>
    <w:p>
      <w:pPr>
        <w:keepNext w:val="0"/>
        <w:keepLines w:val="0"/>
        <w:pageBreakBefore w:val="0"/>
        <w:widowControl w:val="0"/>
        <w:kinsoku/>
        <w:wordWrap/>
        <w:overflowPunct/>
        <w:topLinePunct w:val="0"/>
        <w:autoSpaceDE w:val="0"/>
        <w:autoSpaceDN w:val="0"/>
        <w:bidi w:val="0"/>
        <w:adjustRightInd w:val="0"/>
        <w:snapToGrid w:val="0"/>
        <w:spacing w:line="312" w:lineRule="auto"/>
        <w:ind w:left="0" w:leftChars="0" w:right="0" w:rightChars="0" w:firstLine="977" w:firstLineChars="349"/>
        <w:jc w:val="both"/>
        <w:textAlignment w:val="auto"/>
        <w:outlineLvl w:val="9"/>
        <w:rPr>
          <w:rFonts w:hint="eastAsia" w:ascii="仿宋" w:hAnsi="仿宋" w:eastAsia="仿宋" w:cs="仿宋"/>
          <w:color w:val="auto"/>
          <w:sz w:val="28"/>
          <w:szCs w:val="28"/>
          <w:shd w:val="clear" w:color="auto" w:fill="FFFFFF"/>
          <w:lang w:eastAsia="zh-CN"/>
        </w:rPr>
      </w:pPr>
      <w:r>
        <w:rPr>
          <w:rFonts w:hint="eastAsia" w:ascii="仿宋" w:hAnsi="仿宋" w:eastAsia="仿宋" w:cs="仿宋"/>
          <w:color w:val="auto"/>
          <w:sz w:val="28"/>
          <w:szCs w:val="28"/>
          <w:shd w:val="clear" w:color="auto" w:fill="FFFFFF"/>
          <w:lang w:val="en-US" w:eastAsia="zh-CN"/>
        </w:rPr>
        <w:t>公司</w:t>
      </w:r>
      <w:r>
        <w:rPr>
          <w:rFonts w:hint="eastAsia" w:ascii="仿宋" w:hAnsi="仿宋" w:eastAsia="仿宋" w:cs="仿宋"/>
          <w:color w:val="auto"/>
          <w:sz w:val="28"/>
          <w:szCs w:val="28"/>
          <w:shd w:val="clear" w:color="auto" w:fill="FFFFFF"/>
          <w:lang w:eastAsia="zh-CN"/>
        </w:rPr>
        <w:t>分别在</w:t>
      </w:r>
      <w:r>
        <w:rPr>
          <w:rFonts w:hint="eastAsia" w:ascii="仿宋" w:hAnsi="仿宋" w:eastAsia="仿宋" w:cs="仿宋"/>
          <w:color w:val="auto"/>
          <w:sz w:val="28"/>
          <w:szCs w:val="28"/>
          <w:shd w:val="clear" w:color="auto" w:fill="FFFFFF"/>
          <w:lang w:val="en-US" w:eastAsia="zh-CN"/>
        </w:rPr>
        <w:t>北京、南昌、阿联酋、</w:t>
      </w:r>
      <w:r>
        <w:rPr>
          <w:rFonts w:hint="eastAsia" w:ascii="仿宋" w:hAnsi="仿宋" w:eastAsia="仿宋" w:cs="仿宋"/>
          <w:color w:val="auto"/>
          <w:sz w:val="28"/>
          <w:szCs w:val="28"/>
          <w:shd w:val="clear" w:color="auto" w:fill="FFFFFF"/>
          <w:lang w:eastAsia="zh-CN"/>
        </w:rPr>
        <w:t>阿尔及利亚、埃塞俄比亚、尼日利亚、哥伦比亚、</w:t>
      </w:r>
      <w:r>
        <w:rPr>
          <w:rFonts w:hint="eastAsia" w:ascii="仿宋" w:hAnsi="仿宋" w:eastAsia="仿宋" w:cs="仿宋"/>
          <w:color w:val="auto"/>
          <w:sz w:val="28"/>
          <w:szCs w:val="28"/>
          <w:shd w:val="clear" w:color="auto" w:fill="FFFFFF"/>
          <w:lang w:val="en-US" w:eastAsia="zh-CN"/>
        </w:rPr>
        <w:t>坦桑尼亚</w:t>
      </w:r>
      <w:r>
        <w:rPr>
          <w:rFonts w:hint="eastAsia" w:ascii="仿宋" w:hAnsi="仿宋" w:eastAsia="仿宋" w:cs="仿宋"/>
          <w:color w:val="auto"/>
          <w:sz w:val="28"/>
          <w:szCs w:val="28"/>
          <w:shd w:val="clear" w:color="auto" w:fill="FFFFFF"/>
          <w:lang w:eastAsia="zh-CN"/>
        </w:rPr>
        <w:t>等国</w:t>
      </w:r>
      <w:r>
        <w:rPr>
          <w:rFonts w:hint="eastAsia" w:ascii="仿宋" w:hAnsi="仿宋" w:eastAsia="仿宋" w:cs="仿宋"/>
          <w:color w:val="auto"/>
          <w:sz w:val="28"/>
          <w:szCs w:val="28"/>
          <w:shd w:val="clear" w:color="auto" w:fill="FFFFFF"/>
          <w:lang w:val="en-US" w:eastAsia="zh-CN"/>
        </w:rPr>
        <w:t>家和地区</w:t>
      </w:r>
      <w:r>
        <w:rPr>
          <w:rFonts w:hint="eastAsia" w:ascii="仿宋" w:hAnsi="仿宋" w:eastAsia="仿宋" w:cs="仿宋"/>
          <w:color w:val="auto"/>
          <w:sz w:val="28"/>
          <w:szCs w:val="28"/>
          <w:shd w:val="clear" w:color="auto" w:fill="FFFFFF"/>
          <w:lang w:eastAsia="zh-CN"/>
        </w:rPr>
        <w:t>成立分支机构。业务范围遍及亚洲、欧洲、非洲、美洲、大洋洲的60多个国家和地区。截至2022年底，共完成海外项目244项，累计完成铁路总里程合计约5.7万公里、公路总里程合计约8600公里、房建面积约1380万平方米。</w:t>
      </w:r>
    </w:p>
    <w:p>
      <w:pPr>
        <w:keepNext w:val="0"/>
        <w:keepLines w:val="0"/>
        <w:pageBreakBefore w:val="0"/>
        <w:widowControl w:val="0"/>
        <w:kinsoku/>
        <w:wordWrap/>
        <w:overflowPunct/>
        <w:topLinePunct w:val="0"/>
        <w:autoSpaceDE w:val="0"/>
        <w:autoSpaceDN w:val="0"/>
        <w:bidi w:val="0"/>
        <w:adjustRightInd w:val="0"/>
        <w:snapToGrid w:val="0"/>
        <w:spacing w:line="312" w:lineRule="auto"/>
        <w:ind w:left="420" w:leftChars="0" w:right="0" w:rightChars="0" w:firstLine="420" w:firstLineChars="200"/>
        <w:jc w:val="both"/>
        <w:textAlignment w:val="auto"/>
        <w:outlineLvl w:val="9"/>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*截止2022年12月，中国铁路营业里程达15.5万公里</w:t>
      </w:r>
    </w:p>
    <w:p>
      <w:pPr>
        <w:keepNext w:val="0"/>
        <w:keepLines w:val="0"/>
        <w:pageBreakBefore w:val="0"/>
        <w:widowControl w:val="0"/>
        <w:kinsoku/>
        <w:wordWrap/>
        <w:overflowPunct/>
        <w:topLinePunct w:val="0"/>
        <w:autoSpaceDE w:val="0"/>
        <w:autoSpaceDN w:val="0"/>
        <w:bidi w:val="0"/>
        <w:adjustRightInd w:val="0"/>
        <w:snapToGrid w:val="0"/>
        <w:spacing w:line="312" w:lineRule="auto"/>
        <w:ind w:left="0" w:leftChars="0" w:right="0" w:rightChars="0" w:firstLine="977" w:firstLineChars="349"/>
        <w:jc w:val="both"/>
        <w:textAlignment w:val="auto"/>
        <w:outlineLvl w:val="9"/>
        <w:rPr>
          <w:rFonts w:hint="eastAsia" w:ascii="仿宋" w:hAnsi="仿宋" w:eastAsia="仿宋" w:cs="仿宋"/>
          <w:color w:val="auto"/>
          <w:sz w:val="28"/>
          <w:szCs w:val="28"/>
          <w:shd w:val="clear" w:color="auto" w:fill="FFFFFF"/>
          <w:lang w:eastAsia="zh-CN"/>
        </w:rPr>
      </w:pPr>
      <w:r>
        <w:rPr>
          <w:rFonts w:hint="eastAsia" w:ascii="仿宋" w:hAnsi="仿宋" w:eastAsia="仿宋" w:cs="仿宋"/>
          <w:color w:val="auto"/>
          <w:sz w:val="28"/>
          <w:szCs w:val="28"/>
          <w:shd w:val="clear" w:color="auto" w:fill="FFFFFF"/>
          <w:lang w:val="en-US" w:eastAsia="zh-CN"/>
        </w:rPr>
        <w:t>公司秉承团队至上的理念，积极整合国际资源，打造了一批具有国际视野、通晓国际主流设计标准、熟悉海外设计流程，具有</w:t>
      </w:r>
      <w:r>
        <w:rPr>
          <w:rFonts w:hint="eastAsia" w:ascii="仿宋" w:hAnsi="仿宋" w:eastAsia="仿宋" w:cs="仿宋"/>
          <w:color w:val="auto"/>
          <w:sz w:val="28"/>
          <w:szCs w:val="28"/>
          <w:shd w:val="clear" w:color="auto" w:fill="FFFFFF"/>
          <w:lang w:eastAsia="zh-CN"/>
        </w:rPr>
        <w:t>优秀商务能力、资源整合能力、语言沟通能力和设计管理能力的国际化设计咨询团队</w:t>
      </w:r>
      <w:r>
        <w:rPr>
          <w:rFonts w:hint="eastAsia" w:ascii="仿宋" w:hAnsi="仿宋" w:eastAsia="仿宋" w:cs="仿宋"/>
          <w:color w:val="auto"/>
          <w:sz w:val="28"/>
          <w:szCs w:val="28"/>
          <w:shd w:val="clear" w:color="auto" w:fill="FFFFFF"/>
          <w:lang w:val="en-US" w:eastAsia="zh-CN"/>
        </w:rPr>
        <w:t>,为有志于投身“一带一路”建设事业的有志之士提供发展平台！</w:t>
      </w:r>
    </w:p>
    <w:p>
      <w:pPr>
        <w:keepNext w:val="0"/>
        <w:keepLines w:val="0"/>
        <w:pageBreakBefore w:val="0"/>
        <w:widowControl w:val="0"/>
        <w:kinsoku/>
        <w:wordWrap/>
        <w:overflowPunct/>
        <w:topLinePunct w:val="0"/>
        <w:autoSpaceDE w:val="0"/>
        <w:autoSpaceDN w:val="0"/>
        <w:bidi w:val="0"/>
        <w:adjustRightInd w:val="0"/>
        <w:snapToGrid w:val="0"/>
        <w:spacing w:line="312" w:lineRule="auto"/>
        <w:ind w:left="0" w:leftChars="0" w:right="0" w:rightChars="0" w:firstLine="560" w:firstLineChars="200"/>
        <w:jc w:val="both"/>
        <w:textAlignment w:val="auto"/>
        <w:outlineLvl w:val="9"/>
        <w:rPr>
          <w:rFonts w:hint="eastAsia" w:ascii="仿宋" w:hAnsi="仿宋" w:eastAsia="仿宋" w:cs="仿宋"/>
          <w:color w:val="auto"/>
          <w:sz w:val="28"/>
          <w:szCs w:val="28"/>
          <w:shd w:val="clear" w:color="auto" w:fill="FFFFFF"/>
          <w:lang w:eastAsia="zh-CN"/>
        </w:rPr>
      </w:pP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12" w:lineRule="auto"/>
        <w:ind w:left="0" w:leftChars="0" w:right="0" w:rightChars="0" w:firstLine="977" w:firstLineChars="349"/>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微信公众号：榕耀中土</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12" w:lineRule="auto"/>
        <w:ind w:left="0" w:leftChars="0" w:right="0" w:rightChars="0" w:firstLine="977" w:firstLineChars="349"/>
        <w:jc w:val="left"/>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地址：福建省福州市晋安区火车站沁园支路41号</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12" w:lineRule="auto"/>
        <w:ind w:left="0" w:leftChars="0" w:right="0" w:rightChars="0" w:firstLine="977" w:firstLineChars="349"/>
        <w:jc w:val="left"/>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招聘</w:t>
      </w:r>
      <w:r>
        <w:rPr>
          <w:rFonts w:hint="eastAsia" w:ascii="仿宋" w:hAnsi="仿宋" w:eastAsia="仿宋" w:cs="仿宋"/>
          <w:b w:val="0"/>
          <w:bCs w:val="0"/>
          <w:color w:val="auto"/>
          <w:sz w:val="28"/>
          <w:szCs w:val="28"/>
          <w:lang w:eastAsia="zh-CN"/>
        </w:rPr>
        <w:t>邮箱：</w:t>
      </w:r>
      <w:r>
        <w:rPr>
          <w:rFonts w:hint="eastAsia" w:ascii="仿宋" w:hAnsi="仿宋" w:eastAsia="仿宋" w:cs="仿宋"/>
          <w:b w:val="0"/>
          <w:bCs w:val="0"/>
          <w:color w:val="auto"/>
          <w:sz w:val="28"/>
          <w:szCs w:val="28"/>
          <w:u w:val="none"/>
          <w:lang w:eastAsia="zh-CN"/>
        </w:rPr>
        <w:t>fzyzhaopin@ccecc.com.cn</w:t>
      </w:r>
    </w:p>
    <w:p>
      <w:pPr>
        <w:pStyle w:val="5"/>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auto"/>
        <w:ind w:right="0" w:rightChars="0"/>
        <w:textAlignment w:val="auto"/>
        <w:rPr>
          <w:rFonts w:hint="eastAsia" w:ascii="仿宋" w:hAnsi="仿宋" w:eastAsia="仿宋" w:cs="仿宋"/>
          <w:b w:val="0"/>
          <w:bCs w:val="0"/>
          <w:color w:val="auto"/>
          <w:sz w:val="28"/>
          <w:szCs w:val="28"/>
          <w:lang w:val="en-US" w:eastAsia="zh-CN"/>
        </w:rPr>
      </w:pPr>
    </w:p>
    <w:p>
      <w:pPr>
        <w:pStyle w:val="5"/>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auto"/>
        <w:ind w:right="0" w:righ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、招聘</w:t>
      </w:r>
      <w:r>
        <w:rPr>
          <w:rFonts w:hint="eastAsia" w:ascii="仿宋" w:hAnsi="仿宋" w:eastAsia="仿宋" w:cs="仿宋"/>
          <w:b/>
          <w:bCs/>
          <w:color w:val="auto"/>
          <w:sz w:val="28"/>
          <w:szCs w:val="28"/>
          <w:lang w:val="en-US" w:eastAsia="zh-CN"/>
        </w:rPr>
        <w:t>岗位及</w:t>
      </w:r>
      <w:r>
        <w:rPr>
          <w:rFonts w:hint="eastAsia" w:ascii="仿宋" w:hAnsi="仿宋" w:eastAsia="仿宋" w:cs="仿宋"/>
          <w:b/>
          <w:bCs/>
          <w:color w:val="auto"/>
          <w:sz w:val="28"/>
          <w:szCs w:val="28"/>
          <w:lang w:eastAsia="zh-CN"/>
        </w:rPr>
        <w:t>专业</w:t>
      </w:r>
      <w:r>
        <w:rPr>
          <w:rFonts w:hint="eastAsia" w:ascii="仿宋" w:hAnsi="仿宋" w:eastAsia="仿宋" w:cs="仿宋"/>
          <w:b/>
          <w:bCs/>
          <w:color w:val="auto"/>
          <w:sz w:val="28"/>
          <w:szCs w:val="28"/>
          <w:lang w:val="en-US" w:eastAsia="zh-CN"/>
        </w:rPr>
        <w:t xml:space="preserve"> </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jc w:val="both"/>
        <w:textAlignment w:val="auto"/>
        <w:outlineLvl w:val="9"/>
        <w:rPr>
          <w:rFonts w:hint="eastAsia" w:ascii="仿宋" w:hAnsi="仿宋" w:eastAsia="仿宋" w:cs="仿宋"/>
          <w:b w:val="0"/>
          <w:bCs w:val="0"/>
          <w:color w:val="auto"/>
          <w:sz w:val="20"/>
          <w:szCs w:val="20"/>
          <w:highlight w:val="none"/>
          <w:shd w:val="clear" w:color="auto" w:fill="FFFFFF"/>
          <w:lang w:val="en-US" w:eastAsia="zh-CN"/>
        </w:rPr>
      </w:pP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both"/>
        <w:textAlignment w:val="auto"/>
        <w:outlineLvl w:val="9"/>
        <w:rPr>
          <w:rFonts w:hint="eastAsia"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  土木工程、结构工程、工程力学         ●  桥梁工程</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both"/>
        <w:textAlignment w:val="auto"/>
        <w:outlineLvl w:val="9"/>
        <w:rPr>
          <w:rFonts w:hint="default"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  交通运输规划与管理</w:t>
      </w:r>
      <w:r>
        <w:rPr>
          <w:rFonts w:hint="eastAsia" w:ascii="仿宋" w:hAnsi="仿宋" w:eastAsia="仿宋" w:cs="仿宋"/>
          <w:b w:val="0"/>
          <w:bCs w:val="0"/>
          <w:color w:val="auto"/>
          <w:sz w:val="32"/>
          <w:szCs w:val="32"/>
          <w:highlight w:val="none"/>
          <w:shd w:val="clear" w:color="auto" w:fill="FFFFFF"/>
          <w:vertAlign w:val="superscript"/>
          <w:lang w:val="en-US" w:eastAsia="zh-CN"/>
        </w:rPr>
        <w:t>*</w:t>
      </w:r>
      <w:r>
        <w:rPr>
          <w:rFonts w:hint="eastAsia" w:ascii="仿宋" w:hAnsi="仿宋" w:eastAsia="仿宋" w:cs="仿宋"/>
          <w:b w:val="0"/>
          <w:bCs w:val="0"/>
          <w:color w:val="auto"/>
          <w:sz w:val="28"/>
          <w:szCs w:val="28"/>
          <w:highlight w:val="none"/>
          <w:shd w:val="clear" w:color="auto" w:fill="FFFFFF"/>
          <w:lang w:val="en-US" w:eastAsia="zh-CN"/>
        </w:rPr>
        <w:t>、交通运输工程</w:t>
      </w:r>
      <w:r>
        <w:rPr>
          <w:rFonts w:hint="eastAsia" w:ascii="仿宋" w:hAnsi="仿宋" w:eastAsia="仿宋" w:cs="仿宋"/>
          <w:b w:val="0"/>
          <w:bCs w:val="0"/>
          <w:color w:val="auto"/>
          <w:sz w:val="40"/>
          <w:szCs w:val="40"/>
          <w:highlight w:val="none"/>
          <w:shd w:val="clear" w:color="auto" w:fill="FFFFFF"/>
          <w:vertAlign w:val="superscript"/>
          <w:lang w:val="en-US" w:eastAsia="zh-CN"/>
        </w:rPr>
        <w:t xml:space="preserve">*    </w:t>
      </w:r>
      <w:r>
        <w:rPr>
          <w:rFonts w:hint="eastAsia" w:ascii="仿宋" w:hAnsi="仿宋" w:eastAsia="仿宋" w:cs="仿宋"/>
          <w:b w:val="0"/>
          <w:bCs w:val="0"/>
          <w:color w:val="auto"/>
          <w:sz w:val="28"/>
          <w:szCs w:val="28"/>
          <w:highlight w:val="none"/>
          <w:shd w:val="clear" w:color="auto" w:fill="FFFFFF"/>
          <w:vertAlign w:val="superscript"/>
          <w:lang w:val="en-US" w:eastAsia="zh-CN"/>
        </w:rPr>
        <w:t xml:space="preserve">  </w:t>
      </w:r>
      <w:r>
        <w:rPr>
          <w:rFonts w:hint="eastAsia" w:ascii="仿宋" w:hAnsi="仿宋" w:eastAsia="仿宋" w:cs="仿宋"/>
          <w:b w:val="0"/>
          <w:bCs w:val="0"/>
          <w:color w:val="auto"/>
          <w:sz w:val="28"/>
          <w:szCs w:val="28"/>
          <w:highlight w:val="none"/>
          <w:shd w:val="clear" w:color="auto" w:fill="FFFFFF"/>
          <w:lang w:val="en-US" w:eastAsia="zh-CN"/>
        </w:rPr>
        <w:t>●  岩土工程</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both"/>
        <w:textAlignment w:val="auto"/>
        <w:outlineLvl w:val="9"/>
        <w:rPr>
          <w:rFonts w:hint="default"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  道路与铁道工程</w:t>
      </w:r>
      <w:r>
        <w:rPr>
          <w:rFonts w:hint="eastAsia" w:ascii="仿宋" w:hAnsi="仿宋" w:eastAsia="仿宋" w:cs="仿宋"/>
          <w:b w:val="0"/>
          <w:bCs w:val="0"/>
          <w:color w:val="auto"/>
          <w:sz w:val="32"/>
          <w:szCs w:val="32"/>
          <w:highlight w:val="none"/>
          <w:shd w:val="clear" w:color="auto" w:fill="FFFFFF"/>
          <w:vertAlign w:val="superscript"/>
          <w:lang w:val="en-US" w:eastAsia="zh-CN"/>
        </w:rPr>
        <w:t xml:space="preserve">* </w:t>
      </w:r>
      <w:r>
        <w:rPr>
          <w:rFonts w:hint="eastAsia" w:ascii="仿宋" w:hAnsi="仿宋" w:eastAsia="仿宋" w:cs="仿宋"/>
          <w:b w:val="0"/>
          <w:bCs w:val="0"/>
          <w:color w:val="auto"/>
          <w:sz w:val="28"/>
          <w:szCs w:val="28"/>
          <w:highlight w:val="none"/>
          <w:shd w:val="clear" w:color="auto" w:fill="FFFFFF"/>
          <w:lang w:val="en-US" w:eastAsia="zh-CN"/>
        </w:rPr>
        <w:t xml:space="preserve">                     </w:t>
      </w:r>
      <w:r>
        <w:rPr>
          <w:rFonts w:hint="eastAsia" w:ascii="仿宋" w:hAnsi="仿宋" w:eastAsia="仿宋" w:cs="仿宋"/>
          <w:b w:val="0"/>
          <w:bCs w:val="0"/>
          <w:color w:val="auto"/>
          <w:sz w:val="24"/>
          <w:szCs w:val="24"/>
          <w:highlight w:val="none"/>
          <w:shd w:val="clear" w:color="auto" w:fill="FFFFFF"/>
          <w:lang w:val="en-US" w:eastAsia="zh-CN"/>
        </w:rPr>
        <w:t xml:space="preserve"> </w:t>
      </w:r>
      <w:r>
        <w:rPr>
          <w:rFonts w:hint="eastAsia" w:ascii="仿宋" w:hAnsi="仿宋" w:eastAsia="仿宋" w:cs="仿宋"/>
          <w:b w:val="0"/>
          <w:bCs w:val="0"/>
          <w:color w:val="auto"/>
          <w:sz w:val="28"/>
          <w:szCs w:val="28"/>
          <w:highlight w:val="none"/>
          <w:shd w:val="clear" w:color="auto" w:fill="FFFFFF"/>
          <w:lang w:val="en-US" w:eastAsia="zh-CN"/>
        </w:rPr>
        <w:t>●  地质工程、水文地质工程</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both"/>
        <w:textAlignment w:val="auto"/>
        <w:outlineLvl w:val="9"/>
        <w:rPr>
          <w:rFonts w:hint="default"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  勘察技术与工程                       ●  轨道交通信号</w:t>
      </w:r>
      <w:r>
        <w:rPr>
          <w:rFonts w:hint="eastAsia" w:ascii="仿宋" w:hAnsi="仿宋" w:eastAsia="仿宋" w:cs="仿宋"/>
          <w:b w:val="0"/>
          <w:bCs w:val="0"/>
          <w:color w:val="auto"/>
          <w:sz w:val="32"/>
          <w:szCs w:val="32"/>
          <w:highlight w:val="none"/>
          <w:shd w:val="clear" w:color="auto" w:fill="FFFFFF"/>
          <w:vertAlign w:val="superscript"/>
          <w:lang w:val="en-US" w:eastAsia="zh-CN"/>
        </w:rPr>
        <w:t>*</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both"/>
        <w:textAlignment w:val="auto"/>
        <w:outlineLvl w:val="9"/>
        <w:rPr>
          <w:rFonts w:hint="default"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  通信工程、网络工程、电子信息         ●  自动化</w:t>
      </w:r>
      <w:r>
        <w:rPr>
          <w:rFonts w:hint="eastAsia" w:ascii="仿宋" w:hAnsi="仿宋" w:eastAsia="仿宋" w:cs="仿宋"/>
          <w:b w:val="0"/>
          <w:bCs w:val="0"/>
          <w:color w:val="auto"/>
          <w:sz w:val="32"/>
          <w:szCs w:val="32"/>
          <w:highlight w:val="none"/>
          <w:shd w:val="clear" w:color="auto" w:fill="FFFFFF"/>
          <w:vertAlign w:val="superscript"/>
          <w:lang w:val="en-US" w:eastAsia="zh-CN"/>
        </w:rPr>
        <w:t xml:space="preserve">* </w:t>
      </w:r>
      <w:r>
        <w:rPr>
          <w:rFonts w:hint="eastAsia" w:ascii="仿宋" w:hAnsi="仿宋" w:eastAsia="仿宋" w:cs="仿宋"/>
          <w:b w:val="0"/>
          <w:bCs w:val="0"/>
          <w:color w:val="auto"/>
          <w:sz w:val="28"/>
          <w:szCs w:val="28"/>
          <w:highlight w:val="none"/>
          <w:shd w:val="clear" w:color="auto" w:fill="FFFFFF"/>
          <w:lang w:val="en-US" w:eastAsia="zh-CN"/>
        </w:rPr>
        <w:t xml:space="preserve">   </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both"/>
        <w:textAlignment w:val="auto"/>
        <w:outlineLvl w:val="9"/>
        <w:rPr>
          <w:rFonts w:hint="default"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  电气工程                             ●  建筑学</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both"/>
        <w:textAlignment w:val="auto"/>
        <w:outlineLvl w:val="9"/>
        <w:rPr>
          <w:rFonts w:hint="default"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  市政工程（给水排水）                 ●  测绘工程</w:t>
      </w:r>
      <w:r>
        <w:rPr>
          <w:rFonts w:hint="eastAsia" w:ascii="仿宋" w:hAnsi="仿宋" w:eastAsia="仿宋" w:cs="仿宋"/>
          <w:b w:val="0"/>
          <w:bCs w:val="0"/>
          <w:color w:val="auto"/>
          <w:sz w:val="32"/>
          <w:szCs w:val="32"/>
          <w:highlight w:val="none"/>
          <w:shd w:val="clear" w:color="auto" w:fill="FFFFFF"/>
          <w:vertAlign w:val="superscript"/>
          <w:lang w:val="en-US" w:eastAsia="zh-CN"/>
        </w:rPr>
        <w:t>*</w:t>
      </w:r>
      <w:r>
        <w:rPr>
          <w:rFonts w:hint="eastAsia" w:ascii="仿宋" w:hAnsi="仿宋" w:eastAsia="仿宋" w:cs="仿宋"/>
          <w:b w:val="0"/>
          <w:bCs w:val="0"/>
          <w:color w:val="auto"/>
          <w:sz w:val="40"/>
          <w:szCs w:val="40"/>
          <w:highlight w:val="none"/>
          <w:shd w:val="clear" w:color="auto" w:fill="FFFFFF"/>
          <w:vertAlign w:val="superscript"/>
          <w:lang w:val="en-US" w:eastAsia="zh-CN"/>
        </w:rPr>
        <w:t xml:space="preserve"> </w:t>
      </w:r>
      <w:r>
        <w:rPr>
          <w:rFonts w:hint="eastAsia" w:ascii="仿宋" w:hAnsi="仿宋" w:eastAsia="仿宋" w:cs="仿宋"/>
          <w:b w:val="0"/>
          <w:bCs w:val="0"/>
          <w:color w:val="auto"/>
          <w:sz w:val="28"/>
          <w:szCs w:val="28"/>
          <w:highlight w:val="none"/>
          <w:shd w:val="clear" w:color="auto" w:fill="FFFFFF"/>
          <w:lang w:val="en-US" w:eastAsia="zh-CN"/>
        </w:rPr>
        <w:t xml:space="preserve">   </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both"/>
        <w:textAlignment w:val="auto"/>
        <w:outlineLvl w:val="9"/>
        <w:rPr>
          <w:rFonts w:hint="default"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  遥感科学与技术</w:t>
      </w:r>
      <w:r>
        <w:rPr>
          <w:rFonts w:hint="eastAsia" w:ascii="仿宋" w:hAnsi="仿宋" w:eastAsia="仿宋" w:cs="仿宋"/>
          <w:b w:val="0"/>
          <w:bCs w:val="0"/>
          <w:color w:val="auto"/>
          <w:sz w:val="32"/>
          <w:szCs w:val="32"/>
          <w:highlight w:val="none"/>
          <w:shd w:val="clear" w:color="auto" w:fill="FFFFFF"/>
          <w:vertAlign w:val="superscript"/>
          <w:lang w:val="en-US" w:eastAsia="zh-CN"/>
        </w:rPr>
        <w:t xml:space="preserve">* </w:t>
      </w:r>
      <w:r>
        <w:rPr>
          <w:rFonts w:hint="eastAsia" w:ascii="仿宋" w:hAnsi="仿宋" w:eastAsia="仿宋" w:cs="仿宋"/>
          <w:b w:val="0"/>
          <w:bCs w:val="0"/>
          <w:color w:val="auto"/>
          <w:sz w:val="22"/>
          <w:szCs w:val="22"/>
          <w:highlight w:val="none"/>
          <w:shd w:val="clear" w:color="auto" w:fill="FFFFFF"/>
          <w:lang w:val="en-US" w:eastAsia="zh-CN"/>
        </w:rPr>
        <w:t xml:space="preserve"> </w:t>
      </w:r>
      <w:r>
        <w:rPr>
          <w:rFonts w:hint="eastAsia" w:ascii="仿宋" w:hAnsi="仿宋" w:eastAsia="仿宋" w:cs="仿宋"/>
          <w:b w:val="0"/>
          <w:bCs w:val="0"/>
          <w:color w:val="auto"/>
          <w:sz w:val="28"/>
          <w:szCs w:val="28"/>
          <w:highlight w:val="none"/>
          <w:shd w:val="clear" w:color="auto" w:fill="FFFFFF"/>
          <w:lang w:val="en-US" w:eastAsia="zh-CN"/>
        </w:rPr>
        <w:t xml:space="preserve">                     ●  摄影测量</w:t>
      </w:r>
      <w:r>
        <w:rPr>
          <w:rFonts w:hint="eastAsia" w:ascii="仿宋" w:hAnsi="仿宋" w:eastAsia="仿宋" w:cs="仿宋"/>
          <w:b w:val="0"/>
          <w:bCs w:val="0"/>
          <w:color w:val="auto"/>
          <w:sz w:val="32"/>
          <w:szCs w:val="32"/>
          <w:highlight w:val="none"/>
          <w:shd w:val="clear" w:color="auto" w:fill="FFFFFF"/>
          <w:vertAlign w:val="superscript"/>
          <w:lang w:val="en-US" w:eastAsia="zh-CN"/>
        </w:rPr>
        <w:t xml:space="preserve">* </w:t>
      </w:r>
      <w:r>
        <w:rPr>
          <w:rFonts w:hint="eastAsia" w:ascii="仿宋" w:hAnsi="仿宋" w:eastAsia="仿宋" w:cs="仿宋"/>
          <w:b w:val="0"/>
          <w:bCs w:val="0"/>
          <w:color w:val="auto"/>
          <w:sz w:val="28"/>
          <w:szCs w:val="28"/>
          <w:highlight w:val="none"/>
          <w:shd w:val="clear" w:color="auto" w:fill="FFFFFF"/>
          <w:lang w:val="en-US" w:eastAsia="zh-CN"/>
        </w:rPr>
        <w:t xml:space="preserve">   </w:t>
      </w:r>
    </w:p>
    <w:p>
      <w:pPr>
        <w:pStyle w:val="5"/>
        <w:keepNext w:val="0"/>
        <w:keepLines w:val="0"/>
        <w:pageBreakBefore w:val="0"/>
        <w:widowControl/>
        <w:numPr>
          <w:ilvl w:val="0"/>
          <w:numId w:val="0"/>
        </w:numPr>
        <w:shd w:val="clear" w:color="auto" w:fill="FFFFFF"/>
        <w:kinsoku/>
        <w:wordWrap/>
        <w:overflowPunct/>
        <w:topLinePunct w:val="0"/>
        <w:bidi w:val="0"/>
        <w:adjustRightInd w:val="0"/>
        <w:snapToGrid w:val="0"/>
        <w:spacing w:before="0" w:beforeLines="0" w:beforeAutospacing="0" w:after="0" w:afterLines="0" w:afterAutospacing="0" w:line="300" w:lineRule="auto"/>
        <w:ind w:right="0" w:rightChars="0"/>
        <w:jc w:val="left"/>
        <w:textAlignment w:val="auto"/>
        <w:rPr>
          <w:rFonts w:hint="eastAsia" w:ascii="仿宋" w:hAnsi="仿宋" w:eastAsia="仿宋" w:cs="仿宋"/>
          <w:b/>
          <w:bCs/>
          <w:color w:val="auto"/>
          <w:sz w:val="28"/>
          <w:szCs w:val="28"/>
          <w:shd w:val="clear" w:color="auto" w:fill="FFFFFF"/>
          <w:lang w:val="en-US" w:eastAsia="zh-CN"/>
        </w:rPr>
      </w:pPr>
    </w:p>
    <w:p>
      <w:pPr>
        <w:pStyle w:val="5"/>
        <w:keepNext w:val="0"/>
        <w:keepLines w:val="0"/>
        <w:pageBreakBefore w:val="0"/>
        <w:widowControl/>
        <w:numPr>
          <w:ilvl w:val="0"/>
          <w:numId w:val="0"/>
        </w:numPr>
        <w:shd w:val="clear" w:color="auto" w:fill="FFFFFF"/>
        <w:kinsoku/>
        <w:wordWrap/>
        <w:overflowPunct/>
        <w:topLinePunct w:val="0"/>
        <w:bidi w:val="0"/>
        <w:adjustRightInd w:val="0"/>
        <w:snapToGrid w:val="0"/>
        <w:spacing w:before="0" w:beforeLines="0" w:beforeAutospacing="0" w:after="0" w:afterLines="0" w:afterAutospacing="0" w:line="300" w:lineRule="auto"/>
        <w:ind w:right="0" w:rightChars="0" w:firstLine="420" w:firstLineChars="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三、应聘要求</w:t>
      </w:r>
    </w:p>
    <w:p>
      <w:pPr>
        <w:pStyle w:val="5"/>
        <w:keepNext w:val="0"/>
        <w:keepLines w:val="0"/>
        <w:pageBreakBefore w:val="0"/>
        <w:widowControl/>
        <w:numPr>
          <w:ilvl w:val="0"/>
          <w:numId w:val="0"/>
        </w:numPr>
        <w:shd w:val="clear" w:color="auto" w:fill="FFFFFF"/>
        <w:kinsoku/>
        <w:wordWrap/>
        <w:overflowPunct/>
        <w:topLinePunct w:val="0"/>
        <w:bidi w:val="0"/>
        <w:adjustRightInd w:val="0"/>
        <w:snapToGrid w:val="0"/>
        <w:spacing w:before="0" w:beforeLines="0" w:beforeAutospacing="0" w:after="0" w:afterLines="0" w:afterAutospacing="0" w:line="300" w:lineRule="auto"/>
        <w:ind w:right="0" w:rightChars="0" w:firstLine="420" w:firstLineChars="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我们希望你：</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left"/>
        <w:textAlignment w:val="auto"/>
        <w:outlineLvl w:val="9"/>
        <w:rPr>
          <w:rFonts w:hint="eastAsia" w:ascii="仿宋" w:hAnsi="仿宋" w:eastAsia="仿宋" w:cs="仿宋"/>
          <w:b w:val="0"/>
          <w:bCs w:val="0"/>
          <w:color w:val="auto"/>
          <w:sz w:val="28"/>
          <w:szCs w:val="28"/>
          <w:highlight w:val="none"/>
          <w:shd w:val="clear" w:color="auto" w:fill="FFFFFF"/>
          <w:lang w:val="en-US" w:eastAsia="zh-CN"/>
        </w:rPr>
      </w:pPr>
      <w:r>
        <w:rPr>
          <w:rFonts w:hint="eastAsia" w:ascii="仿宋" w:hAnsi="仿宋" w:eastAsia="仿宋" w:cs="仿宋"/>
          <w:b w:val="0"/>
          <w:bCs w:val="0"/>
          <w:color w:val="auto"/>
          <w:sz w:val="28"/>
          <w:szCs w:val="28"/>
          <w:highlight w:val="none"/>
          <w:shd w:val="clear" w:color="auto" w:fill="FFFFFF"/>
          <w:lang w:val="en-US" w:eastAsia="zh-CN"/>
        </w:rPr>
        <w:t>1、2024届海内外毕业硕士研究生（标“*”专业要求本科及以上学历），拥有良好的英语基础，CET6不低于425分，优秀者可放宽；</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left"/>
        <w:textAlignment w:val="auto"/>
        <w:outlineLvl w:val="9"/>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2、身心健康，敢于挑战，愿意服从安排，积极参与“一带一路”海外项目；</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left"/>
        <w:textAlignment w:val="auto"/>
        <w:outlineLvl w:val="9"/>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3、诚实自信、积极主动，具有良好的组织协调能力和团队意识；</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firstLine="420" w:firstLineChars="0"/>
        <w:jc w:val="left"/>
        <w:textAlignment w:val="auto"/>
        <w:outlineLvl w:val="9"/>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4、在校期间成绩优秀或曾担任学生干部者优先。</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300" w:lineRule="auto"/>
        <w:ind w:leftChars="0" w:right="0" w:rightChars="0"/>
        <w:jc w:val="left"/>
        <w:textAlignment w:val="auto"/>
        <w:outlineLvl w:val="9"/>
        <w:rPr>
          <w:rFonts w:hint="eastAsia" w:ascii="仿宋" w:hAnsi="仿宋" w:eastAsia="仿宋" w:cs="仿宋"/>
          <w:b w:val="0"/>
          <w:bCs w:val="0"/>
          <w:color w:val="auto"/>
          <w:sz w:val="28"/>
          <w:szCs w:val="28"/>
          <w:shd w:val="clear" w:color="auto" w:fill="FFFFFF"/>
          <w:lang w:val="en-US" w:eastAsia="zh-CN"/>
        </w:rPr>
      </w:pPr>
    </w:p>
    <w:p>
      <w:pPr>
        <w:pStyle w:val="5"/>
        <w:keepNext w:val="0"/>
        <w:keepLines w:val="0"/>
        <w:pageBreakBefore w:val="0"/>
        <w:widowControl/>
        <w:numPr>
          <w:ilvl w:val="0"/>
          <w:numId w:val="0"/>
        </w:numPr>
        <w:shd w:val="clear" w:color="auto" w:fill="FFFFFF"/>
        <w:kinsoku/>
        <w:wordWrap/>
        <w:overflowPunct/>
        <w:topLinePunct w:val="0"/>
        <w:bidi w:val="0"/>
        <w:adjustRightInd w:val="0"/>
        <w:snapToGrid w:val="0"/>
        <w:spacing w:before="0" w:beforeLines="0" w:beforeAutospacing="0" w:after="0" w:afterLines="0" w:afterAutospacing="0" w:line="300" w:lineRule="auto"/>
        <w:ind w:right="0" w:rightChars="0" w:firstLine="420" w:firstLineChars="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四、薪酬福利</w:t>
      </w:r>
    </w:p>
    <w:p>
      <w:pPr>
        <w:pStyle w:val="5"/>
        <w:keepNext w:val="0"/>
        <w:keepLines w:val="0"/>
        <w:pageBreakBefore w:val="0"/>
        <w:widowControl/>
        <w:numPr>
          <w:ilvl w:val="0"/>
          <w:numId w:val="0"/>
        </w:numPr>
        <w:shd w:val="clear" w:color="auto" w:fill="FFFFFF"/>
        <w:kinsoku/>
        <w:wordWrap/>
        <w:overflowPunct/>
        <w:topLinePunct w:val="0"/>
        <w:bidi w:val="0"/>
        <w:adjustRightInd w:val="0"/>
        <w:snapToGrid w:val="0"/>
        <w:spacing w:before="0" w:beforeLines="0" w:beforeAutospacing="0" w:after="0" w:afterLines="0" w:afterAutospacing="0" w:line="300" w:lineRule="auto"/>
        <w:ind w:right="0" w:rightChars="0" w:firstLine="420" w:firstLineChars="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在这里，你将会收获：</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1、优厚的薪资待遇：基本工资+绩效工资+工龄工资+各类津补贴；</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2、全面的保险体系</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按国家规定缴纳六险二金（五险一金+企业年金+补充医疗保险）；</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3、各类带薪假期：双休、国家法定节假日、带薪年假、探亲假、婚假、陪产假、独身子女护理假、回国长休假等；</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4、暖心的多项福利</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一次性安家费、住房补贴、福州户口、公司食堂补贴、节日福利、生日福利、健康体检、年度旅游以及各类文娱协会、工会活动、子女就近入学；</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5、丰厚海外福利：在海外参与工作，拎包入住营地宿舍（根据项目安排单/双人间），享有中餐食堂，享受海外丰厚奖金；</w:t>
      </w:r>
    </w:p>
    <w:p>
      <w:pPr>
        <w:pStyle w:val="5"/>
        <w:keepNext w:val="0"/>
        <w:keepLines w:val="0"/>
        <w:pageBreakBefore w:val="0"/>
        <w:widowControl/>
        <w:numPr>
          <w:ilvl w:val="0"/>
          <w:numId w:val="0"/>
        </w:numPr>
        <w:shd w:val="clear" w:color="auto" w:fill="FFFFFF"/>
        <w:kinsoku/>
        <w:wordWrap/>
        <w:overflowPunct/>
        <w:topLinePunct w:val="0"/>
        <w:bidi w:val="0"/>
        <w:adjustRightInd w:val="0"/>
        <w:snapToGrid w:val="0"/>
        <w:spacing w:before="0" w:beforeLines="0" w:beforeAutospacing="0" w:after="0" w:afterLines="0" w:afterAutospacing="0" w:line="300" w:lineRule="auto"/>
        <w:ind w:right="0" w:rightChars="0" w:firstLine="420" w:firstLineChars="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val="0"/>
          <w:bCs w:val="0"/>
          <w:color w:val="auto"/>
          <w:sz w:val="28"/>
          <w:szCs w:val="28"/>
          <w:lang w:val="en-US" w:eastAsia="zh-CN"/>
        </w:rPr>
        <w:t>6、公司协助办理福州市各项人才补贴。</w:t>
      </w:r>
    </w:p>
    <w:p>
      <w:pPr>
        <w:pStyle w:val="5"/>
        <w:keepNext w:val="0"/>
        <w:keepLines w:val="0"/>
        <w:pageBreakBefore w:val="0"/>
        <w:widowControl/>
        <w:numPr>
          <w:ilvl w:val="0"/>
          <w:numId w:val="0"/>
        </w:numPr>
        <w:shd w:val="clear" w:color="auto" w:fill="FFFFFF"/>
        <w:kinsoku/>
        <w:wordWrap/>
        <w:overflowPunct/>
        <w:topLinePunct w:val="0"/>
        <w:bidi w:val="0"/>
        <w:adjustRightInd w:val="0"/>
        <w:snapToGrid w:val="0"/>
        <w:spacing w:before="0" w:beforeLines="0" w:beforeAutospacing="0" w:after="0" w:afterLines="0" w:afterAutospacing="0" w:line="300" w:lineRule="auto"/>
        <w:ind w:right="0" w:rightChars="0" w:firstLine="420" w:firstLineChars="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在这里，你逐渐成长：</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left="420" w:leftChars="0" w:right="0" w:rightChars="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双导师带教：公司高层管理干部担任行政导师，和经验丰富的专业导师二对一专业带教，在专业技能、职业生涯、文化融入、社会认知、日常生活等方面进行贴心全面的辅导和帮助；</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left="420" w:leftChars="0" w:right="0" w:rightChars="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国际化发展平台：阿联酋、沙特、尼日利亚、坦桑尼亚、阿尔及利亚、埃塞俄比亚、塞尔维亚、哥伦比亚等国外一系列大型项目，与海内外著名咨询公司合作共事，多文化、多领域交流，等你大展身手；</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left="420" w:leftChars="0" w:right="0" w:rightChars="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多元的晋升通道：综合行政管理、技术管理、职能管理、专业技术及操作五大序列专属晋升通道；</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left="420" w:leftChars="0" w:right="0" w:rightChars="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完善的培养体系：个性化定制的培养方案，行业交流、专业内训、内部轮岗、专项讲座、外语培训等，助力成长！</w:t>
      </w:r>
    </w:p>
    <w:p>
      <w:pPr>
        <w:pStyle w:val="5"/>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auto"/>
        <w:ind w:right="0" w:rightChars="0"/>
        <w:textAlignment w:val="auto"/>
        <w:rPr>
          <w:rFonts w:hint="eastAsia" w:ascii="仿宋" w:hAnsi="仿宋" w:eastAsia="仿宋" w:cs="仿宋"/>
          <w:b/>
          <w:bCs/>
          <w:color w:val="auto"/>
          <w:sz w:val="28"/>
          <w:szCs w:val="28"/>
          <w:lang w:val="en-US" w:eastAsia="zh-CN"/>
        </w:rPr>
      </w:pPr>
    </w:p>
    <w:p>
      <w:pPr>
        <w:pStyle w:val="5"/>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300" w:lineRule="auto"/>
        <w:ind w:right="0" w:righ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五、应聘方式</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right="0" w:rightChars="0" w:firstLine="420" w:firstLineChars="0"/>
        <w:textAlignment w:val="auto"/>
        <w:rPr>
          <w:rFonts w:hint="eastAsia" w:ascii="仿宋" w:hAnsi="仿宋" w:eastAsia="仿宋" w:cs="仿宋"/>
          <w:b w:val="0"/>
          <w:bCs w:val="0"/>
          <w:color w:val="auto"/>
          <w:sz w:val="28"/>
          <w:szCs w:val="28"/>
          <w:u w:val="none"/>
          <w:shd w:val="clear" w:color="auto" w:fill="FFFFFF"/>
          <w:lang w:val="en-US" w:eastAsia="zh-CN"/>
        </w:rPr>
      </w:pPr>
      <w:r>
        <w:rPr>
          <w:rFonts w:hint="eastAsia" w:ascii="仿宋" w:hAnsi="仿宋" w:eastAsia="仿宋" w:cs="仿宋"/>
          <w:b w:val="0"/>
          <w:bCs w:val="0"/>
          <w:color w:val="auto"/>
          <w:sz w:val="28"/>
          <w:szCs w:val="28"/>
          <w:u w:val="none"/>
          <w:lang w:val="en-US" w:eastAsia="zh-CN"/>
        </w:rPr>
        <w:t>以下应聘方式二选一，请勿重复投递。投递时</w:t>
      </w:r>
      <w:r>
        <w:rPr>
          <w:rFonts w:hint="eastAsia" w:ascii="仿宋" w:hAnsi="仿宋" w:eastAsia="仿宋" w:cs="仿宋"/>
          <w:b w:val="0"/>
          <w:bCs w:val="0"/>
          <w:color w:val="auto"/>
          <w:sz w:val="28"/>
          <w:szCs w:val="28"/>
          <w:u w:val="none"/>
          <w:shd w:val="clear" w:color="auto" w:fill="FFFFFF"/>
          <w:lang w:val="en-US" w:eastAsia="zh-CN"/>
        </w:rPr>
        <w:t>请附个人简历、本硕成绩单、英语证书及相关荣誉证书扫描件。</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right="0" w:rightChars="0" w:firstLine="420" w:firstLineChars="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1、将应聘材料发送至邮箱：</w:t>
      </w:r>
      <w:r>
        <w:rPr>
          <w:rFonts w:hint="eastAsia" w:ascii="仿宋" w:hAnsi="仿宋" w:eastAsia="仿宋" w:cs="仿宋"/>
          <w:b w:val="0"/>
          <w:bCs w:val="0"/>
          <w:color w:val="auto"/>
          <w:sz w:val="28"/>
          <w:szCs w:val="28"/>
          <w:u w:val="none"/>
          <w:lang w:val="en-US" w:eastAsia="zh-CN"/>
        </w:rPr>
        <w:t>fzyzhaopin@ccecc.com.cn，以“岗位+学校+专业+学历+姓名”的形式命名。</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right="0" w:rightChars="0" w:firstLine="42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2、扫描下方二维码，关注微信公众号“中国土木招贤纳士馆”，</w:t>
      </w:r>
      <w:r>
        <w:rPr>
          <w:rFonts w:hint="eastAsia" w:ascii="仿宋" w:hAnsi="仿宋" w:eastAsia="仿宋" w:cs="仿宋"/>
          <w:b w:val="0"/>
          <w:bCs w:val="0"/>
          <w:color w:val="auto"/>
          <w:sz w:val="28"/>
          <w:szCs w:val="28"/>
          <w:u w:val="none"/>
          <w:shd w:val="clear" w:color="auto" w:fill="FFFFFF"/>
          <w:lang w:val="en-US" w:eastAsia="zh-CN"/>
        </w:rPr>
        <w:t>选择“中土福州勘察设计研究院”进行</w:t>
      </w:r>
      <w:r>
        <w:rPr>
          <w:rStyle w:val="10"/>
          <w:rFonts w:hint="eastAsia" w:ascii="仿宋" w:hAnsi="仿宋" w:eastAsia="仿宋" w:cs="仿宋"/>
          <w:b w:val="0"/>
          <w:bCs w:val="0"/>
          <w:color w:val="auto"/>
          <w:sz w:val="28"/>
          <w:szCs w:val="28"/>
          <w:u w:val="none"/>
          <w:lang w:val="en-US" w:eastAsia="zh-CN"/>
        </w:rPr>
        <w:t>简历投递。</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right="0" w:rightChars="0" w:firstLine="420" w:firstLineChars="0"/>
        <w:jc w:val="center"/>
        <w:textAlignment w:val="auto"/>
        <w:rPr>
          <w:rFonts w:hint="eastAsia" w:ascii="仿宋" w:hAnsi="仿宋" w:eastAsia="仿宋" w:cs="仿宋"/>
          <w:b w:val="0"/>
          <w:bCs w:val="0"/>
          <w:color w:val="auto"/>
          <w:sz w:val="28"/>
          <w:szCs w:val="28"/>
          <w:u w:val="none"/>
          <w:shd w:val="clear" w:color="auto" w:fill="FFFFFF"/>
          <w:lang w:val="en-US" w:eastAsia="zh-CN"/>
        </w:rPr>
      </w:pPr>
      <w:r>
        <w:rPr>
          <w:rFonts w:hint="eastAsia" w:ascii="仿宋" w:hAnsi="仿宋" w:eastAsia="仿宋" w:cs="仿宋"/>
          <w:b w:val="0"/>
          <w:bCs w:val="0"/>
          <w:color w:val="auto"/>
          <w:sz w:val="28"/>
          <w:szCs w:val="28"/>
          <w:u w:val="none"/>
          <w:shd w:val="clear" w:color="auto" w:fill="FFFFFF"/>
          <w:lang w:val="en-US" w:eastAsia="zh-CN"/>
        </w:rPr>
        <w:drawing>
          <wp:inline distT="0" distB="0" distL="114300" distR="114300">
            <wp:extent cx="1200150" cy="1209675"/>
            <wp:effectExtent l="0" t="0" r="0" b="9525"/>
            <wp:docPr id="5" name="图片 5" descr="二维码 招贤纳士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二维码 招贤纳士馆"/>
                    <pic:cNvPicPr>
                      <a:picLocks noChangeAspect="1"/>
                    </pic:cNvPicPr>
                  </pic:nvPicPr>
                  <pic:blipFill>
                    <a:blip r:embed="rId8"/>
                    <a:stretch>
                      <a:fillRect/>
                    </a:stretch>
                  </pic:blipFill>
                  <pic:spPr>
                    <a:xfrm>
                      <a:off x="0" y="0"/>
                      <a:ext cx="1200150" cy="1209675"/>
                    </a:xfrm>
                    <a:prstGeom prst="rect">
                      <a:avLst/>
                    </a:prstGeom>
                  </pic:spPr>
                </pic:pic>
              </a:graphicData>
            </a:graphic>
          </wp:inline>
        </w:drawing>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uto"/>
        <w:ind w:right="0" w:rightChars="0"/>
        <w:jc w:val="both"/>
        <w:textAlignment w:val="auto"/>
        <w:rPr>
          <w:rFonts w:hint="eastAsia" w:ascii="仿宋" w:hAnsi="仿宋" w:eastAsia="仿宋" w:cs="仿宋"/>
          <w:b w:val="0"/>
          <w:bCs w:val="0"/>
          <w:color w:val="auto"/>
          <w:sz w:val="28"/>
          <w:szCs w:val="28"/>
          <w:u w:val="none"/>
          <w:shd w:val="clear" w:color="auto" w:fill="FFFFFF"/>
          <w:lang w:val="en-US" w:eastAsia="zh-CN"/>
        </w:rPr>
      </w:pPr>
      <w:bookmarkStart w:id="0" w:name="_GoBack"/>
      <w:bookmarkEnd w:id="0"/>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auto"/>
        <w:ind w:right="0" w:righ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六、实习</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auto"/>
        <w:ind w:right="0" w:rightChars="0" w:firstLine="42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公司招收本科及以上学历在校生。请将简历等附件材料发送到邮箱：fzyzhaopin@ccecc.com.cn，以“实习+学校+专业+学历+姓名”的形式命名，并备注可实习的起止时间。</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auto"/>
        <w:ind w:right="0" w:rightChars="0" w:firstLine="42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实习福利：</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1、优先获得校招面试机会，表现优秀者可留用；</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2、实习津贴，免费住宿，食堂餐补；</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3、周末双休及法定节假日；</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4、专业导师全程辅导、专业培训；</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300" w:lineRule="auto"/>
        <w:ind w:right="0" w:rightChars="0" w:firstLine="420" w:firstLine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5、参与国内外项目设计工作、开拓视野。</w:t>
      </w:r>
    </w:p>
    <w:p>
      <w:pPr>
        <w:pStyle w:val="5"/>
        <w:keepNext w:val="0"/>
        <w:keepLines w:val="0"/>
        <w:pageBreakBefore w:val="0"/>
        <w:widowControl/>
        <w:kinsoku/>
        <w:wordWrap/>
        <w:overflowPunct/>
        <w:topLinePunct w:val="0"/>
        <w:bidi w:val="0"/>
        <w:adjustRightInd w:val="0"/>
        <w:snapToGrid w:val="0"/>
        <w:spacing w:before="0" w:beforeAutospacing="0" w:after="0" w:afterAutospacing="0" w:line="300" w:lineRule="auto"/>
        <w:ind w:right="0" w:rightChars="0"/>
        <w:textAlignment w:val="auto"/>
        <w:rPr>
          <w:rFonts w:hint="eastAsia" w:ascii="宋体" w:hAnsi="宋体" w:eastAsia="宋体" w:cs="宋体"/>
          <w:color w:val="auto"/>
          <w:sz w:val="28"/>
          <w:szCs w:val="28"/>
          <w:lang w:val="en-US" w:eastAsia="zh-CN"/>
        </w:rPr>
      </w:pPr>
    </w:p>
    <w:p/>
    <w:sectPr>
      <w:headerReference r:id="rId3" w:type="default"/>
      <w:footerReference r:id="rId4" w:type="default"/>
      <w:footerReference r:id="rId5" w:type="even"/>
      <w:pgSz w:w="11906" w:h="16838"/>
      <w:pgMar w:top="1240" w:right="1278" w:bottom="898" w:left="1388" w:header="851" w:footer="56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3"/>
      <w:rPr>
        <w:rStyle w:val="9"/>
      </w:rPr>
    </w:pPr>
    <w:r>
      <w:fldChar w:fldCharType="begin"/>
    </w:r>
    <w:r>
      <w:rPr>
        <w:rStyle w:val="9"/>
      </w:rPr>
      <w:instrText xml:space="preserve">PAGE  </w:instrText>
    </w:r>
    <w:r>
      <w:fldChar w:fldCharType="separate"/>
    </w:r>
    <w:r>
      <w:rPr>
        <w:rStyle w:val="9"/>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3"/>
      <w:rPr>
        <w:rStyle w:val="9"/>
      </w:rPr>
    </w:pPr>
    <w:r>
      <w:fldChar w:fldCharType="begin"/>
    </w:r>
    <w:r>
      <w:rPr>
        <w:rStyle w:val="9"/>
      </w:rPr>
      <w:instrText xml:space="preserve">PAGE  </w:instrText>
    </w:r>
    <w:r>
      <w:fldChar w:fldCharType="separate"/>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849E2"/>
    <w:multiLevelType w:val="singleLevel"/>
    <w:tmpl w:val="DF5849E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C44ED"/>
    <w:rsid w:val="01E75960"/>
    <w:rsid w:val="020F64CA"/>
    <w:rsid w:val="02205556"/>
    <w:rsid w:val="02587C00"/>
    <w:rsid w:val="03474E9A"/>
    <w:rsid w:val="043F4F75"/>
    <w:rsid w:val="04673DA7"/>
    <w:rsid w:val="04AA016E"/>
    <w:rsid w:val="051D73F7"/>
    <w:rsid w:val="055033FD"/>
    <w:rsid w:val="05C23DD6"/>
    <w:rsid w:val="06465ED7"/>
    <w:rsid w:val="06975A93"/>
    <w:rsid w:val="073E377E"/>
    <w:rsid w:val="07525EDA"/>
    <w:rsid w:val="07793DCB"/>
    <w:rsid w:val="07BB27F5"/>
    <w:rsid w:val="080459DB"/>
    <w:rsid w:val="085C7FF1"/>
    <w:rsid w:val="086909D5"/>
    <w:rsid w:val="08DA4135"/>
    <w:rsid w:val="08EA2932"/>
    <w:rsid w:val="09072209"/>
    <w:rsid w:val="09402F29"/>
    <w:rsid w:val="09BE6C4C"/>
    <w:rsid w:val="0A2159C9"/>
    <w:rsid w:val="0AC51476"/>
    <w:rsid w:val="0ADC455B"/>
    <w:rsid w:val="0AE81441"/>
    <w:rsid w:val="0B2775A7"/>
    <w:rsid w:val="0B632C6F"/>
    <w:rsid w:val="0CA05A76"/>
    <w:rsid w:val="0CE10C36"/>
    <w:rsid w:val="0D17692B"/>
    <w:rsid w:val="0D6130AF"/>
    <w:rsid w:val="0DD06C34"/>
    <w:rsid w:val="0E0C601A"/>
    <w:rsid w:val="0E1C70E6"/>
    <w:rsid w:val="0E3015B9"/>
    <w:rsid w:val="0E305E4F"/>
    <w:rsid w:val="0E9B0941"/>
    <w:rsid w:val="0F2406EB"/>
    <w:rsid w:val="0F5D0F56"/>
    <w:rsid w:val="0FB4210E"/>
    <w:rsid w:val="0FD73815"/>
    <w:rsid w:val="10136D87"/>
    <w:rsid w:val="107E32E0"/>
    <w:rsid w:val="11BC424C"/>
    <w:rsid w:val="1225376C"/>
    <w:rsid w:val="134965F5"/>
    <w:rsid w:val="135B3F14"/>
    <w:rsid w:val="13C77F84"/>
    <w:rsid w:val="143C4955"/>
    <w:rsid w:val="14463E2F"/>
    <w:rsid w:val="14827C3B"/>
    <w:rsid w:val="14964ED2"/>
    <w:rsid w:val="14C42F58"/>
    <w:rsid w:val="14D92BCC"/>
    <w:rsid w:val="14DF77EC"/>
    <w:rsid w:val="15507CC9"/>
    <w:rsid w:val="17222392"/>
    <w:rsid w:val="17B73475"/>
    <w:rsid w:val="17BB7FA0"/>
    <w:rsid w:val="17E01F15"/>
    <w:rsid w:val="181D0239"/>
    <w:rsid w:val="188F1ACC"/>
    <w:rsid w:val="18D112F0"/>
    <w:rsid w:val="190065AB"/>
    <w:rsid w:val="192621BA"/>
    <w:rsid w:val="1941692C"/>
    <w:rsid w:val="19907709"/>
    <w:rsid w:val="19A8460F"/>
    <w:rsid w:val="19D47797"/>
    <w:rsid w:val="1A46076A"/>
    <w:rsid w:val="1AC91855"/>
    <w:rsid w:val="1B0B6986"/>
    <w:rsid w:val="1B202D99"/>
    <w:rsid w:val="1BE23811"/>
    <w:rsid w:val="1C473AD7"/>
    <w:rsid w:val="1DA71330"/>
    <w:rsid w:val="1E0D59B0"/>
    <w:rsid w:val="1E2F121B"/>
    <w:rsid w:val="1F68428D"/>
    <w:rsid w:val="207555FE"/>
    <w:rsid w:val="209E5B29"/>
    <w:rsid w:val="20A55A16"/>
    <w:rsid w:val="20EE3D6A"/>
    <w:rsid w:val="21121E43"/>
    <w:rsid w:val="213171C5"/>
    <w:rsid w:val="21413F6C"/>
    <w:rsid w:val="215C366B"/>
    <w:rsid w:val="21877248"/>
    <w:rsid w:val="218F259C"/>
    <w:rsid w:val="21C27A92"/>
    <w:rsid w:val="22EF5878"/>
    <w:rsid w:val="23092002"/>
    <w:rsid w:val="2349164B"/>
    <w:rsid w:val="23497749"/>
    <w:rsid w:val="238F04F9"/>
    <w:rsid w:val="240F4A49"/>
    <w:rsid w:val="242D3E3C"/>
    <w:rsid w:val="247A69CA"/>
    <w:rsid w:val="24D93F8A"/>
    <w:rsid w:val="25155831"/>
    <w:rsid w:val="264F73E9"/>
    <w:rsid w:val="26655710"/>
    <w:rsid w:val="26793815"/>
    <w:rsid w:val="267D25D9"/>
    <w:rsid w:val="270077FA"/>
    <w:rsid w:val="272D071A"/>
    <w:rsid w:val="276F6BFA"/>
    <w:rsid w:val="281A5AD7"/>
    <w:rsid w:val="282A6D13"/>
    <w:rsid w:val="283D2220"/>
    <w:rsid w:val="28407A4E"/>
    <w:rsid w:val="28E90747"/>
    <w:rsid w:val="28F76D15"/>
    <w:rsid w:val="29D244E4"/>
    <w:rsid w:val="2A096EBC"/>
    <w:rsid w:val="2A102EB1"/>
    <w:rsid w:val="2A397707"/>
    <w:rsid w:val="2A461772"/>
    <w:rsid w:val="2A462C55"/>
    <w:rsid w:val="2A7612CD"/>
    <w:rsid w:val="2A7F4514"/>
    <w:rsid w:val="2A994A0F"/>
    <w:rsid w:val="2ACC2E81"/>
    <w:rsid w:val="2B0F6A9F"/>
    <w:rsid w:val="2B413AB5"/>
    <w:rsid w:val="2B464E9E"/>
    <w:rsid w:val="2B5C648A"/>
    <w:rsid w:val="2BBE6E6F"/>
    <w:rsid w:val="2CAE5843"/>
    <w:rsid w:val="2CE53D40"/>
    <w:rsid w:val="2DE01DBA"/>
    <w:rsid w:val="2DFA37DF"/>
    <w:rsid w:val="2DFF1942"/>
    <w:rsid w:val="2FE75072"/>
    <w:rsid w:val="300608AE"/>
    <w:rsid w:val="301D0EE5"/>
    <w:rsid w:val="30941E03"/>
    <w:rsid w:val="315C4F20"/>
    <w:rsid w:val="31A85E68"/>
    <w:rsid w:val="31EE3DF9"/>
    <w:rsid w:val="325B633F"/>
    <w:rsid w:val="331C66CA"/>
    <w:rsid w:val="332C1B7C"/>
    <w:rsid w:val="3381213F"/>
    <w:rsid w:val="33992FC3"/>
    <w:rsid w:val="33C33218"/>
    <w:rsid w:val="34000F26"/>
    <w:rsid w:val="343F2156"/>
    <w:rsid w:val="34C6331B"/>
    <w:rsid w:val="34E160EB"/>
    <w:rsid w:val="35B34891"/>
    <w:rsid w:val="360330DE"/>
    <w:rsid w:val="367369B4"/>
    <w:rsid w:val="367F5405"/>
    <w:rsid w:val="3884678E"/>
    <w:rsid w:val="38DA2719"/>
    <w:rsid w:val="3A6C0D0D"/>
    <w:rsid w:val="3A845709"/>
    <w:rsid w:val="3ADE66D4"/>
    <w:rsid w:val="3AE11C21"/>
    <w:rsid w:val="3B2B1217"/>
    <w:rsid w:val="3B454F5E"/>
    <w:rsid w:val="3BFF0621"/>
    <w:rsid w:val="3C291FDC"/>
    <w:rsid w:val="3CA20F2A"/>
    <w:rsid w:val="3CAD3104"/>
    <w:rsid w:val="3D0257F3"/>
    <w:rsid w:val="3E5E3C6C"/>
    <w:rsid w:val="3F30604A"/>
    <w:rsid w:val="3F495B72"/>
    <w:rsid w:val="3F6105A2"/>
    <w:rsid w:val="408D4EE8"/>
    <w:rsid w:val="40BC1606"/>
    <w:rsid w:val="40CB4E17"/>
    <w:rsid w:val="40E77B97"/>
    <w:rsid w:val="41074FC1"/>
    <w:rsid w:val="410B2931"/>
    <w:rsid w:val="419A176B"/>
    <w:rsid w:val="419F7607"/>
    <w:rsid w:val="41A65D33"/>
    <w:rsid w:val="42B51196"/>
    <w:rsid w:val="43222FE1"/>
    <w:rsid w:val="436957C3"/>
    <w:rsid w:val="44B428CC"/>
    <w:rsid w:val="44E51451"/>
    <w:rsid w:val="45440781"/>
    <w:rsid w:val="45B61886"/>
    <w:rsid w:val="4618002C"/>
    <w:rsid w:val="46EB2A47"/>
    <w:rsid w:val="479861C3"/>
    <w:rsid w:val="497030B4"/>
    <w:rsid w:val="49C07BA0"/>
    <w:rsid w:val="49D41703"/>
    <w:rsid w:val="4A025D2C"/>
    <w:rsid w:val="4A2948E7"/>
    <w:rsid w:val="4A5528D0"/>
    <w:rsid w:val="4A6762B1"/>
    <w:rsid w:val="4A923CC3"/>
    <w:rsid w:val="4B992D0A"/>
    <w:rsid w:val="4C06557D"/>
    <w:rsid w:val="4C252167"/>
    <w:rsid w:val="4C38681D"/>
    <w:rsid w:val="4C713A44"/>
    <w:rsid w:val="4D0479A1"/>
    <w:rsid w:val="4D6D7729"/>
    <w:rsid w:val="4D943B3F"/>
    <w:rsid w:val="4DED72A7"/>
    <w:rsid w:val="4E434943"/>
    <w:rsid w:val="4E5E4AE2"/>
    <w:rsid w:val="4E954D23"/>
    <w:rsid w:val="4FB67BCC"/>
    <w:rsid w:val="4FC6017D"/>
    <w:rsid w:val="4FE92839"/>
    <w:rsid w:val="50456A8F"/>
    <w:rsid w:val="50DD55DE"/>
    <w:rsid w:val="50F02D48"/>
    <w:rsid w:val="511D1F77"/>
    <w:rsid w:val="51414F12"/>
    <w:rsid w:val="518D3934"/>
    <w:rsid w:val="51BC3D9E"/>
    <w:rsid w:val="51FA738C"/>
    <w:rsid w:val="53317797"/>
    <w:rsid w:val="535B309F"/>
    <w:rsid w:val="53704AFA"/>
    <w:rsid w:val="54DB23AE"/>
    <w:rsid w:val="54DB3883"/>
    <w:rsid w:val="55A4394A"/>
    <w:rsid w:val="55C7139F"/>
    <w:rsid w:val="561943BB"/>
    <w:rsid w:val="562F0429"/>
    <w:rsid w:val="563F3908"/>
    <w:rsid w:val="56462D7C"/>
    <w:rsid w:val="566864C7"/>
    <w:rsid w:val="56703940"/>
    <w:rsid w:val="57442FF0"/>
    <w:rsid w:val="57576F46"/>
    <w:rsid w:val="57982450"/>
    <w:rsid w:val="5920299A"/>
    <w:rsid w:val="5A4207D0"/>
    <w:rsid w:val="5A82658F"/>
    <w:rsid w:val="5AB54266"/>
    <w:rsid w:val="5B1F4FD1"/>
    <w:rsid w:val="5B372979"/>
    <w:rsid w:val="5BAA264B"/>
    <w:rsid w:val="5CAB1573"/>
    <w:rsid w:val="5CDE5A27"/>
    <w:rsid w:val="5D124D54"/>
    <w:rsid w:val="5D1438A0"/>
    <w:rsid w:val="5D7F4446"/>
    <w:rsid w:val="5DAD1296"/>
    <w:rsid w:val="5DB331E6"/>
    <w:rsid w:val="5DF5036E"/>
    <w:rsid w:val="5DF873CF"/>
    <w:rsid w:val="5F9B67DE"/>
    <w:rsid w:val="5FB96BF3"/>
    <w:rsid w:val="5FC12DB0"/>
    <w:rsid w:val="5FDD1C8F"/>
    <w:rsid w:val="5FE62838"/>
    <w:rsid w:val="60733B7D"/>
    <w:rsid w:val="60781E82"/>
    <w:rsid w:val="60F070BB"/>
    <w:rsid w:val="614F7CED"/>
    <w:rsid w:val="61957FDB"/>
    <w:rsid w:val="61DE2752"/>
    <w:rsid w:val="61E76BDB"/>
    <w:rsid w:val="62344014"/>
    <w:rsid w:val="62C4306D"/>
    <w:rsid w:val="62C52462"/>
    <w:rsid w:val="62E60D42"/>
    <w:rsid w:val="631105D6"/>
    <w:rsid w:val="63502722"/>
    <w:rsid w:val="63766582"/>
    <w:rsid w:val="64652337"/>
    <w:rsid w:val="64A6671B"/>
    <w:rsid w:val="64D02EEF"/>
    <w:rsid w:val="651309F9"/>
    <w:rsid w:val="654355A3"/>
    <w:rsid w:val="654E77EC"/>
    <w:rsid w:val="65621A34"/>
    <w:rsid w:val="65AE5ACD"/>
    <w:rsid w:val="66887186"/>
    <w:rsid w:val="66AE4C0C"/>
    <w:rsid w:val="66DD3420"/>
    <w:rsid w:val="67072AC0"/>
    <w:rsid w:val="675C691E"/>
    <w:rsid w:val="67B977ED"/>
    <w:rsid w:val="68A766B6"/>
    <w:rsid w:val="68C87AE0"/>
    <w:rsid w:val="68C929B3"/>
    <w:rsid w:val="69A11CBD"/>
    <w:rsid w:val="6A320B39"/>
    <w:rsid w:val="6ABB72A3"/>
    <w:rsid w:val="6B1A7ECC"/>
    <w:rsid w:val="6B8237E9"/>
    <w:rsid w:val="6BA760A8"/>
    <w:rsid w:val="6C3C3DB8"/>
    <w:rsid w:val="6C7448F7"/>
    <w:rsid w:val="6CA32C4C"/>
    <w:rsid w:val="6D423EFA"/>
    <w:rsid w:val="6DB027E1"/>
    <w:rsid w:val="6DC73D1D"/>
    <w:rsid w:val="6DE85793"/>
    <w:rsid w:val="6DF45C30"/>
    <w:rsid w:val="6E073E84"/>
    <w:rsid w:val="6E5C3CBD"/>
    <w:rsid w:val="6E612722"/>
    <w:rsid w:val="6E9B7A93"/>
    <w:rsid w:val="6EB62F6D"/>
    <w:rsid w:val="6EC86617"/>
    <w:rsid w:val="6EE540A0"/>
    <w:rsid w:val="6F66333E"/>
    <w:rsid w:val="6FB623BA"/>
    <w:rsid w:val="6FB807F6"/>
    <w:rsid w:val="7158656D"/>
    <w:rsid w:val="71C30B90"/>
    <w:rsid w:val="72012278"/>
    <w:rsid w:val="721B5B63"/>
    <w:rsid w:val="725E30BA"/>
    <w:rsid w:val="726878BB"/>
    <w:rsid w:val="72AF621A"/>
    <w:rsid w:val="732137B9"/>
    <w:rsid w:val="7386084D"/>
    <w:rsid w:val="73ED2B6D"/>
    <w:rsid w:val="74935D5A"/>
    <w:rsid w:val="74A66EF5"/>
    <w:rsid w:val="75464CD1"/>
    <w:rsid w:val="75EA6D13"/>
    <w:rsid w:val="75EC44ED"/>
    <w:rsid w:val="76F71169"/>
    <w:rsid w:val="77247F7D"/>
    <w:rsid w:val="778C4D6E"/>
    <w:rsid w:val="77CC720C"/>
    <w:rsid w:val="78271AFC"/>
    <w:rsid w:val="78AA1C97"/>
    <w:rsid w:val="78EE797D"/>
    <w:rsid w:val="78FB589C"/>
    <w:rsid w:val="7943019A"/>
    <w:rsid w:val="79754FFE"/>
    <w:rsid w:val="797931BC"/>
    <w:rsid w:val="7A3E2E62"/>
    <w:rsid w:val="7A61645A"/>
    <w:rsid w:val="7A864DFC"/>
    <w:rsid w:val="7AAA1DEC"/>
    <w:rsid w:val="7ADE2BDD"/>
    <w:rsid w:val="7B1A5559"/>
    <w:rsid w:val="7B6A6CC9"/>
    <w:rsid w:val="7B7154BF"/>
    <w:rsid w:val="7B8A33FF"/>
    <w:rsid w:val="7C0E4152"/>
    <w:rsid w:val="7C5C6324"/>
    <w:rsid w:val="7C9C74A9"/>
    <w:rsid w:val="7CAE5F8A"/>
    <w:rsid w:val="7D114A82"/>
    <w:rsid w:val="7DF26CC4"/>
    <w:rsid w:val="7E04334A"/>
    <w:rsid w:val="7E33737B"/>
    <w:rsid w:val="7E8C2C87"/>
    <w:rsid w:val="7EFA1850"/>
    <w:rsid w:val="7EFA6C19"/>
    <w:rsid w:val="7F441A97"/>
    <w:rsid w:val="7FFD2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200" w:lineRule="atLeast"/>
    </w:pPr>
    <w:rPr>
      <w:sz w:val="18"/>
      <w:szCs w:val="24"/>
    </w:rPr>
  </w:style>
  <w:style w:type="paragraph" w:styleId="3">
    <w:name w:val="footer"/>
    <w:basedOn w:val="1"/>
    <w:qFormat/>
    <w:uiPriority w:val="0"/>
    <w:pPr>
      <w:tabs>
        <w:tab w:val="center" w:pos="4153"/>
        <w:tab w:val="right" w:pos="8306"/>
      </w:tabs>
      <w:snapToGrid w:val="0"/>
      <w:jc w:val="left"/>
    </w:pPr>
    <w:rPr>
      <w:rFonts w:ascii="Times New Roman" w:hAnsi="Times New Roman" w:eastAsia="Times New Roman"/>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0"/>
    <w:pPr>
      <w:spacing w:before="100" w:beforeLines="0" w:beforeAutospacing="1" w:after="100" w:afterLines="0" w:afterAutospacing="1"/>
      <w:jc w:val="left"/>
    </w:pPr>
    <w:rPr>
      <w:rFonts w:ascii="Times New Roman" w:hAnsi="Times New Roman"/>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cs="Times New Roman"/>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CCECC</Company>
  <Pages>5</Pages>
  <Words>2355</Words>
  <Characters>2570</Characters>
  <Lines>0</Lines>
  <Paragraphs>0</Paragraphs>
  <TotalTime>180</TotalTime>
  <ScaleCrop>false</ScaleCrop>
  <LinksUpToDate>false</LinksUpToDate>
  <CharactersWithSpaces>2581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2017-09-08T07:57:00Z</dcterms:created>
  <dc:creator>林太清</dc:creator>
  <cp:lastModifiedBy>人力部</cp:lastModifiedBy>
  <dcterms:modified xsi:type="dcterms:W3CDTF">2023-09-15T01:09:32Z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4CB1D06880934C26BE8796D5B6829B62</vt:lpwstr>
  </property>
</Properties>
</file>