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华文中宋" w:hAnsi="华文中宋" w:eastAsia="华文中宋"/>
          <w:b/>
          <w:sz w:val="28"/>
          <w:szCs w:val="28"/>
        </w:rPr>
      </w:pPr>
      <w:bookmarkStart w:id="1" w:name="_GoBack"/>
      <w:bookmarkStart w:id="0" w:name="OLE_LINK1"/>
      <w:r>
        <w:rPr>
          <w:rFonts w:ascii="华文中宋" w:hAnsi="华文中宋" w:eastAsia="华文中宋"/>
          <w:b/>
          <w:sz w:val="28"/>
          <w:szCs w:val="28"/>
        </w:rPr>
        <w:t>科华集团</w:t>
      </w:r>
      <w:r>
        <w:rPr>
          <w:rFonts w:hint="eastAsia" w:ascii="华文中宋" w:hAnsi="华文中宋" w:eastAsia="华文中宋"/>
          <w:b/>
          <w:sz w:val="28"/>
          <w:szCs w:val="28"/>
        </w:rPr>
        <w:t>202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7</w:t>
      </w:r>
      <w:r>
        <w:rPr>
          <w:rFonts w:hint="eastAsia" w:ascii="华文中宋" w:hAnsi="华文中宋" w:eastAsia="华文中宋"/>
          <w:b/>
          <w:sz w:val="28"/>
          <w:szCs w:val="28"/>
        </w:rPr>
        <w:t>届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全球</w:t>
      </w:r>
      <w:r>
        <w:rPr>
          <w:rFonts w:hint="eastAsia" w:ascii="华文中宋" w:hAnsi="华文中宋" w:eastAsia="华文中宋"/>
          <w:b/>
          <w:sz w:val="28"/>
          <w:szCs w:val="28"/>
        </w:rPr>
        <w:t>校园招聘简章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华文中宋" w:hAnsi="华文中宋" w:eastAsia="华文中宋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集科技精髓，创华夏伟业。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科华初心永砺，执着追求，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与时代同行，引领科技创新，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以智慧电能驱动低碳数字未来，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致力于成为全球卓越的智慧电能服务商，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双碳时代，科华邀您一起乘风破浪，共创美好未来。</w:t>
      </w:r>
    </w:p>
    <w:p>
      <w:pPr>
        <w:ind w:firstLine="1890" w:firstLineChars="900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华文中宋" w:hAnsi="华文中宋" w:eastAsia="华文中宋"/>
          <w:highlight w:val="none"/>
        </w:rPr>
      </w:pPr>
    </w:p>
    <w:p>
      <w:pPr>
        <w:spacing w:line="360" w:lineRule="auto"/>
        <w:ind w:firstLine="420" w:firstLineChars="200"/>
        <w:rPr>
          <w:rFonts w:hint="eastAsia" w:ascii="华文中宋" w:hAnsi="华文中宋" w:eastAsia="华文中宋"/>
          <w:highlight w:val="none"/>
        </w:rPr>
      </w:pPr>
      <w:r>
        <w:rPr>
          <w:rFonts w:hint="eastAsia" w:ascii="华文中宋" w:hAnsi="华文中宋" w:eastAsia="华文中宋"/>
          <w:highlight w:val="none"/>
        </w:rPr>
        <w:t>科华数据（股票代码002335）前身创立于1988年，近40年来深耕电力电子与数字技术创新，形成数据中心、高端电源、清洁能源三大业务矩阵，服务网络覆盖全球100余个国家和地区。公司以“AI+数字能源”为核心，为互联网、金融、交通、石化、通信、电力、政府、医疗、科研教育等行业提供智慧电能及智算解决方案，以绿色电能驱动数智未来。</w:t>
      </w:r>
    </w:p>
    <w:p>
      <w:pPr>
        <w:ind w:firstLine="420" w:firstLineChars="200"/>
        <w:rPr>
          <w:rFonts w:hint="eastAsia" w:ascii="华文中宋" w:hAnsi="华文中宋" w:eastAsia="华文中宋"/>
        </w:rPr>
      </w:pPr>
    </w:p>
    <w:p>
      <w:pPr>
        <w:rPr>
          <w:rFonts w:ascii="华文中宋" w:hAnsi="华文中宋" w:eastAsia="华文中宋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12"/>
        <w:numPr>
          <w:ilvl w:val="0"/>
          <w:numId w:val="1"/>
        </w:numPr>
        <w:ind w:firstLineChars="0"/>
        <w:rPr>
          <w:rFonts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市场地位</w:t>
      </w:r>
    </w:p>
    <w:p>
      <w:pPr>
        <w:numPr>
          <w:ilvl w:val="0"/>
          <w:numId w:val="2"/>
        </w:numPr>
        <w:rPr>
          <w:rFonts w:ascii="华文中宋" w:hAnsi="华文中宋" w:eastAsia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新能源</w:t>
      </w:r>
    </w:p>
    <w:p>
      <w:pPr>
        <w:rPr>
          <w:rFonts w:hint="eastAsia" w:ascii="华文中宋" w:hAnsi="华文中宋" w:eastAsia="华文中宋"/>
          <w:color w:val="auto"/>
          <w:highlight w:val="none"/>
        </w:rPr>
      </w:pPr>
      <w:r>
        <w:rPr>
          <w:rFonts w:hint="eastAsia" w:ascii="华文中宋" w:hAnsi="华文中宋" w:eastAsia="华文中宋"/>
          <w:color w:val="auto"/>
          <w:highlight w:val="none"/>
        </w:rPr>
        <w:t>连续11年全球新能源企业</w:t>
      </w:r>
      <w:r>
        <w:rPr>
          <w:rFonts w:hint="eastAsia" w:ascii="华文中宋" w:hAnsi="华文中宋" w:eastAsia="华文中宋"/>
          <w:b/>
          <w:bCs/>
          <w:color w:val="auto"/>
          <w:highlight w:val="none"/>
        </w:rPr>
        <w:t>500强</w:t>
      </w:r>
      <w:r>
        <w:rPr>
          <w:rFonts w:hint="eastAsia" w:ascii="华文中宋" w:hAnsi="华文中宋" w:eastAsia="华文中宋"/>
          <w:color w:val="auto"/>
          <w:highlight w:val="none"/>
        </w:rPr>
        <w:t>（中国能源报，2025）</w:t>
      </w:r>
    </w:p>
    <w:p>
      <w:pPr>
        <w:rPr>
          <w:rFonts w:hint="eastAsia" w:ascii="华文中宋" w:hAnsi="华文中宋" w:eastAsia="华文中宋"/>
          <w:color w:val="auto"/>
          <w:highlight w:val="none"/>
        </w:rPr>
      </w:pPr>
      <w:r>
        <w:rPr>
          <w:rFonts w:hint="eastAsia" w:ascii="华文中宋" w:hAnsi="华文中宋" w:eastAsia="华文中宋"/>
          <w:color w:val="auto"/>
          <w:highlight w:val="none"/>
        </w:rPr>
        <w:t>中国储能PCS出货量蝉联</w:t>
      </w:r>
      <w:r>
        <w:rPr>
          <w:rFonts w:hint="eastAsia" w:ascii="华文中宋" w:hAnsi="华文中宋" w:eastAsia="华文中宋"/>
          <w:b/>
          <w:bCs/>
          <w:color w:val="auto"/>
          <w:highlight w:val="none"/>
        </w:rPr>
        <w:t>No.1</w:t>
      </w:r>
      <w:r>
        <w:rPr>
          <w:rFonts w:hint="eastAsia" w:ascii="华文中宋" w:hAnsi="华文中宋" w:eastAsia="华文中宋"/>
          <w:color w:val="auto"/>
          <w:highlight w:val="none"/>
        </w:rPr>
        <w:t>（CNESA，2023-2025)</w:t>
      </w:r>
    </w:p>
    <w:p>
      <w:pPr>
        <w:rPr>
          <w:rFonts w:hint="eastAsia" w:ascii="华文中宋" w:hAnsi="华文中宋" w:eastAsia="华文中宋"/>
          <w:color w:val="auto"/>
          <w:highlight w:val="none"/>
        </w:rPr>
      </w:pPr>
      <w:r>
        <w:rPr>
          <w:rFonts w:hint="eastAsia" w:ascii="华文中宋" w:hAnsi="华文中宋" w:eastAsia="华文中宋"/>
          <w:color w:val="auto"/>
          <w:highlight w:val="none"/>
        </w:rPr>
        <w:t>全球储能PCS（＞500kW）出货量</w:t>
      </w:r>
      <w:r>
        <w:rPr>
          <w:rFonts w:hint="eastAsia" w:ascii="华文中宋" w:hAnsi="华文中宋" w:eastAsia="华文中宋"/>
          <w:b/>
          <w:bCs/>
          <w:color w:val="auto"/>
          <w:highlight w:val="none"/>
        </w:rPr>
        <w:t>No.1</w:t>
      </w:r>
      <w:r>
        <w:rPr>
          <w:rFonts w:hint="eastAsia" w:ascii="华文中宋" w:hAnsi="华文中宋" w:eastAsia="华文中宋"/>
          <w:color w:val="auto"/>
          <w:highlight w:val="none"/>
        </w:rPr>
        <w:t>（S&amp;P Global，2025）</w:t>
      </w:r>
    </w:p>
    <w:p>
      <w:pPr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rPr>
          <w:rFonts w:ascii="华文中宋" w:hAnsi="华文中宋" w:eastAsia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数据中心  </w:t>
      </w:r>
    </w:p>
    <w:p>
      <w:pPr>
        <w:rPr>
          <w:rFonts w:hint="eastAsia" w:ascii="华文中宋" w:hAnsi="华文中宋" w:eastAsia="华文中宋"/>
          <w:highlight w:val="none"/>
        </w:rPr>
      </w:pPr>
      <w:r>
        <w:rPr>
          <w:rFonts w:hint="eastAsia" w:ascii="华文中宋" w:hAnsi="华文中宋" w:eastAsia="华文中宋"/>
          <w:highlight w:val="none"/>
        </w:rPr>
        <w:t>中国微模块数据中心市场份额No.1（Forward，2023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-</w:t>
      </w:r>
      <w:r>
        <w:rPr>
          <w:rFonts w:hint="eastAsia" w:ascii="华文中宋" w:hAnsi="华文中宋" w:eastAsia="华文中宋"/>
          <w:highlight w:val="none"/>
        </w:rPr>
        <w:t>202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5</w:t>
      </w:r>
      <w:r>
        <w:rPr>
          <w:rFonts w:hint="eastAsia" w:ascii="华文中宋" w:hAnsi="华文中宋" w:eastAsia="华文中宋"/>
          <w:highlight w:val="none"/>
        </w:rPr>
        <w:t>）</w:t>
      </w:r>
    </w:p>
    <w:p>
      <w:pPr>
        <w:rPr>
          <w:rFonts w:hint="eastAsia" w:ascii="华文中宋" w:hAnsi="华文中宋" w:eastAsia="华文中宋"/>
          <w:highlight w:val="none"/>
        </w:rPr>
      </w:pPr>
      <w:r>
        <w:rPr>
          <w:rFonts w:hint="eastAsia" w:ascii="华文中宋" w:hAnsi="华文中宋" w:eastAsia="华文中宋"/>
          <w:color w:val="auto"/>
          <w:highlight w:val="none"/>
          <w:lang w:eastAsia="zh-CN"/>
        </w:rPr>
        <w:t>中国第三方算力中心服务商</w:t>
      </w:r>
      <w:r>
        <w:rPr>
          <w:rFonts w:hint="eastAsia" w:ascii="华文中宋" w:hAnsi="华文中宋" w:eastAsia="华文中宋"/>
          <w:color w:val="auto"/>
          <w:highlight w:val="none"/>
          <w:lang w:val="en-US" w:eastAsia="zh-CN"/>
        </w:rPr>
        <w:t>技术能力</w:t>
      </w:r>
      <w:r>
        <w:rPr>
          <w:rFonts w:hint="eastAsia" w:ascii="华文中宋" w:hAnsi="华文中宋" w:eastAsia="华文中宋"/>
          <w:highlight w:val="none"/>
        </w:rPr>
        <w:t>No.1</w:t>
      </w:r>
      <w:r>
        <w:rPr>
          <w:rFonts w:hint="eastAsia" w:ascii="华文中宋" w:hAnsi="华文中宋" w:eastAsia="华文中宋"/>
          <w:color w:val="auto"/>
          <w:highlight w:val="none"/>
          <w:lang w:eastAsia="zh-CN"/>
        </w:rPr>
        <w:t>（</w:t>
      </w:r>
      <w:r>
        <w:rPr>
          <w:rFonts w:hint="eastAsia" w:ascii="华文中宋" w:hAnsi="华文中宋" w:eastAsia="华文中宋"/>
          <w:color w:val="auto"/>
          <w:highlight w:val="none"/>
        </w:rPr>
        <w:t>科智咨询</w:t>
      </w:r>
      <w:r>
        <w:rPr>
          <w:rFonts w:hint="eastAsia" w:ascii="华文中宋" w:hAnsi="华文中宋" w:eastAsia="华文中宋"/>
          <w:color w:val="auto"/>
          <w:highlight w:val="none"/>
          <w:lang w:eastAsia="zh-CN"/>
        </w:rPr>
        <w:t>，</w:t>
      </w:r>
      <w:r>
        <w:rPr>
          <w:rFonts w:hint="eastAsia" w:ascii="华文中宋" w:hAnsi="华文中宋" w:eastAsia="华文中宋"/>
          <w:color w:val="auto"/>
          <w:highlight w:val="none"/>
          <w:lang w:val="en-US" w:eastAsia="zh-CN"/>
        </w:rPr>
        <w:t>2024</w:t>
      </w:r>
      <w:r>
        <w:rPr>
          <w:rFonts w:hint="eastAsia" w:ascii="华文中宋" w:hAnsi="华文中宋" w:eastAsia="华文中宋"/>
          <w:color w:val="auto"/>
          <w:highlight w:val="none"/>
          <w:lang w:eastAsia="zh-CN"/>
        </w:rPr>
        <w:t>）</w:t>
      </w:r>
    </w:p>
    <w:p>
      <w:pPr>
        <w:rPr>
          <w:rFonts w:hint="eastAsia" w:ascii="华文中宋" w:hAnsi="华文中宋" w:eastAsia="华文中宋"/>
          <w:highlight w:val="none"/>
        </w:rPr>
      </w:pPr>
      <w:r>
        <w:rPr>
          <w:rFonts w:hint="eastAsia" w:ascii="华文中宋" w:hAnsi="华文中宋" w:eastAsia="华文中宋"/>
          <w:highlight w:val="none"/>
        </w:rPr>
        <w:t>预制式电力模组中国市场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份额</w:t>
      </w:r>
      <w:r>
        <w:rPr>
          <w:rFonts w:hint="eastAsia" w:ascii="华文中宋" w:hAnsi="华文中宋" w:eastAsia="华文中宋"/>
          <w:highlight w:val="none"/>
        </w:rPr>
        <w:t>No.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1</w:t>
      </w:r>
      <w:r>
        <w:rPr>
          <w:rFonts w:hint="eastAsia" w:ascii="华文中宋" w:hAnsi="华文中宋" w:eastAsia="华文中宋"/>
          <w:highlight w:val="none"/>
        </w:rPr>
        <w:t>（Forward，202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5</w:t>
      </w:r>
      <w:r>
        <w:rPr>
          <w:rFonts w:hint="eastAsia" w:ascii="华文中宋" w:hAnsi="华文中宋" w:eastAsia="华文中宋"/>
          <w:highlight w:val="none"/>
        </w:rPr>
        <w:t>）</w:t>
      </w:r>
    </w:p>
    <w:p>
      <w:pPr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</w:rPr>
        <w:t>科华自建10大数据中心</w:t>
      </w:r>
    </w:p>
    <w:p>
      <w:pPr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color w:val="953735" w:themeColor="accent2" w:themeShade="BF"/>
        </w:rPr>
        <w:t xml:space="preserve"> </w:t>
      </w:r>
    </w:p>
    <w:p>
      <w:pPr>
        <w:numPr>
          <w:ilvl w:val="0"/>
          <w:numId w:val="2"/>
        </w:numPr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高端电源  </w:t>
      </w: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>
      <w:pPr>
        <w:rPr>
          <w:rFonts w:hint="eastAsia" w:ascii="华文中宋" w:hAnsi="华文中宋" w:eastAsia="华文中宋"/>
          <w:color w:val="auto"/>
        </w:rPr>
      </w:pPr>
      <w:r>
        <w:rPr>
          <w:rFonts w:hint="eastAsia" w:ascii="华文中宋" w:hAnsi="华文中宋" w:eastAsia="华文中宋"/>
          <w:color w:val="auto"/>
          <w:highlight w:val="none"/>
        </w:rPr>
        <w:t>中国高端电源（UPS）市场份额No.1（Forward，2023</w:t>
      </w:r>
      <w:r>
        <w:rPr>
          <w:rFonts w:hint="eastAsia" w:ascii="华文中宋" w:hAnsi="华文中宋" w:eastAsia="华文中宋"/>
          <w:color w:val="auto"/>
          <w:highlight w:val="none"/>
          <w:lang w:val="en-US" w:eastAsia="zh-CN"/>
        </w:rPr>
        <w:t>-</w:t>
      </w:r>
      <w:r>
        <w:rPr>
          <w:rFonts w:hint="eastAsia" w:ascii="华文中宋" w:hAnsi="华文中宋" w:eastAsia="华文中宋"/>
          <w:color w:val="auto"/>
          <w:highlight w:val="none"/>
        </w:rPr>
        <w:t>202</w:t>
      </w:r>
      <w:r>
        <w:rPr>
          <w:rFonts w:hint="eastAsia" w:ascii="华文中宋" w:hAnsi="华文中宋" w:eastAsia="华文中宋"/>
          <w:color w:val="auto"/>
          <w:highlight w:val="none"/>
          <w:lang w:val="en-US" w:eastAsia="zh-CN"/>
        </w:rPr>
        <w:t>5</w:t>
      </w:r>
      <w:r>
        <w:rPr>
          <w:rFonts w:hint="eastAsia" w:ascii="华文中宋" w:hAnsi="华文中宋" w:eastAsia="华文中宋"/>
          <w:color w:val="auto"/>
          <w:highlight w:val="none"/>
        </w:rPr>
        <w:t>）</w:t>
      </w:r>
    </w:p>
    <w:p>
      <w:pPr>
        <w:rPr>
          <w:rFonts w:ascii="华文中宋" w:hAnsi="华文中宋" w:eastAsia="华文中宋"/>
          <w:color w:val="auto"/>
          <w:highlight w:val="none"/>
        </w:rPr>
      </w:pPr>
      <w:r>
        <w:rPr>
          <w:rFonts w:hint="eastAsia" w:ascii="华文中宋" w:hAnsi="华文中宋" w:eastAsia="华文中宋"/>
          <w:color w:val="auto"/>
          <w:highlight w:val="none"/>
        </w:rPr>
        <w:t>亚太工业UPS市场份额No.1（Omdia ，2023）</w:t>
      </w:r>
    </w:p>
    <w:p>
      <w:pPr>
        <w:rPr>
          <w:rFonts w:ascii="华文中宋" w:hAnsi="华文中宋" w:eastAsia="华文中宋"/>
          <w:color w:val="auto"/>
          <w:highlight w:val="none"/>
        </w:rPr>
      </w:pPr>
      <w:r>
        <w:rPr>
          <w:rFonts w:hint="eastAsia" w:ascii="华文中宋" w:hAnsi="华文中宋" w:eastAsia="华文中宋"/>
          <w:color w:val="auto"/>
          <w:highlight w:val="none"/>
        </w:rPr>
        <w:t>全球工业UPS市场份额No.4（Omdia ，2023）</w:t>
      </w:r>
    </w:p>
    <w:p>
      <w:pPr>
        <w:rPr>
          <w:rFonts w:hint="eastAsia" w:ascii="华文中宋" w:hAnsi="华文中宋" w:eastAsia="华文中宋"/>
          <w:color w:val="auto"/>
        </w:rPr>
      </w:pPr>
      <w:r>
        <w:rPr>
          <w:rFonts w:hint="eastAsia" w:ascii="华文中宋" w:hAnsi="华文中宋" w:eastAsia="华文中宋"/>
          <w:highlight w:val="none"/>
        </w:rPr>
        <w:t>国家制造业单项冠军产品</w:t>
      </w:r>
      <w:r>
        <w:rPr>
          <w:rFonts w:hint="eastAsia" w:ascii="华文中宋" w:hAnsi="华文中宋" w:eastAsia="华文中宋"/>
          <w:highlight w:val="none"/>
          <w:lang w:eastAsia="zh-CN"/>
        </w:rPr>
        <w:t>：</w:t>
      </w:r>
      <w:r>
        <w:rPr>
          <w:rFonts w:hint="eastAsia" w:ascii="华文中宋" w:hAnsi="华文中宋" w:eastAsia="华文中宋"/>
          <w:highlight w:val="none"/>
        </w:rPr>
        <w:t>不间断电源（UPS）</w:t>
      </w:r>
      <w:r>
        <w:rPr>
          <w:rFonts w:hint="eastAsia" w:ascii="华文中宋" w:hAnsi="华文中宋" w:eastAsia="华文中宋"/>
          <w:color w:val="auto"/>
          <w:highlight w:val="none"/>
        </w:rPr>
        <w:t>（工业和信息化部</w:t>
      </w:r>
      <w:r>
        <w:rPr>
          <w:rFonts w:hint="eastAsia" w:ascii="华文中宋" w:hAnsi="华文中宋" w:eastAsia="华文中宋"/>
          <w:color w:val="auto"/>
          <w:highlight w:val="none"/>
          <w:lang w:eastAsia="zh-CN"/>
        </w:rPr>
        <w:t>、</w:t>
      </w:r>
      <w:r>
        <w:rPr>
          <w:rFonts w:hint="eastAsia" w:ascii="华文中宋" w:hAnsi="华文中宋" w:eastAsia="华文中宋"/>
          <w:highlight w:val="none"/>
        </w:rPr>
        <w:t>中国工业经济联合会</w:t>
      </w:r>
      <w:r>
        <w:rPr>
          <w:rFonts w:hint="eastAsia" w:ascii="华文中宋" w:hAnsi="华文中宋" w:eastAsia="华文中宋"/>
          <w:highlight w:val="none"/>
          <w:lang w:eastAsia="zh-CN"/>
        </w:rPr>
        <w:t>，</w:t>
      </w:r>
      <w:r>
        <w:rPr>
          <w:rFonts w:hint="eastAsia" w:ascii="华文中宋" w:hAnsi="华文中宋" w:eastAsia="华文中宋"/>
          <w:color w:val="auto"/>
          <w:highlight w:val="none"/>
        </w:rPr>
        <w:t>2023-2025）</w:t>
      </w:r>
    </w:p>
    <w:p>
      <w:pPr>
        <w:rPr>
          <w:rFonts w:hint="eastAsia" w:ascii="华文中宋" w:hAnsi="华文中宋" w:eastAsia="华文中宋" w:cs="宋体"/>
          <w:lang w:val="en-US" w:eastAsia="zh-CN"/>
        </w:rPr>
      </w:pPr>
    </w:p>
    <w:p>
      <w:pPr>
        <w:numPr>
          <w:ilvl w:val="0"/>
          <w:numId w:val="2"/>
        </w:numPr>
        <w:rPr>
          <w:rFonts w:ascii="华文中宋" w:hAnsi="华文中宋" w:eastAsia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新能源汽车充换电系统</w:t>
      </w:r>
    </w:p>
    <w:p>
      <w:pP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连续六年入选中国充换电行业十大影响力品牌 （中国充电桩网）</w:t>
      </w:r>
    </w:p>
    <w:p>
      <w:pP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The smarter E AWARD 2025 E-Mobility 获奖企业（中国唯一桩企）</w:t>
      </w:r>
    </w:p>
    <w:p>
      <w:pP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2024年中国充电桩行业质量金奖企业 （车桩新媒体）</w:t>
      </w:r>
    </w:p>
    <w:p>
      <w:pP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1"/>
        </w:numPr>
        <w:ind w:firstLineChars="0"/>
        <w:rPr>
          <w:rFonts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科华荣耀</w:t>
      </w:r>
    </w:p>
    <w:p>
      <w:pPr>
        <w:numPr>
          <w:ilvl w:val="0"/>
          <w:numId w:val="3"/>
        </w:numPr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博士后科研工作站</w:t>
      </w:r>
    </w:p>
    <w:p>
      <w:pPr>
        <w:numPr>
          <w:ilvl w:val="0"/>
          <w:numId w:val="3"/>
        </w:numPr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自主培养</w:t>
      </w:r>
      <w:r>
        <w:rPr>
          <w:rFonts w:hint="eastAsia" w:ascii="华文中宋" w:hAnsi="华文中宋" w:eastAsia="华文中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名国务院特殊津贴专家</w:t>
      </w:r>
    </w:p>
    <w:p>
      <w:pPr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  <w:t>国家认定“企业技术中心”</w:t>
      </w:r>
    </w:p>
    <w:p>
      <w:pPr>
        <w:numPr>
          <w:ilvl w:val="0"/>
          <w:numId w:val="3"/>
        </w:numPr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华文中宋" w:hAnsi="华文中宋" w:eastAsia="华文中宋"/>
        </w:rPr>
        <w:t>202</w:t>
      </w:r>
      <w:r>
        <w:rPr>
          <w:rFonts w:hint="eastAsia" w:ascii="华文中宋" w:hAnsi="华文中宋" w:eastAsia="华文中宋"/>
        </w:rPr>
        <w:t>4年福建民营企业</w:t>
      </w:r>
      <w:r>
        <w:rPr>
          <w:rFonts w:ascii="华文中宋" w:hAnsi="华文中宋" w:eastAsia="华文中宋"/>
        </w:rPr>
        <w:t>100</w:t>
      </w:r>
      <w:r>
        <w:rPr>
          <w:rFonts w:hint="eastAsia" w:ascii="华文中宋" w:hAnsi="华文中宋" w:eastAsia="华文中宋"/>
        </w:rPr>
        <w:t>强</w:t>
      </w:r>
    </w:p>
    <w:p>
      <w:pPr>
        <w:numPr>
          <w:ilvl w:val="0"/>
          <w:numId w:val="3"/>
        </w:numPr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lang w:val="en-US" w:eastAsia="zh-CN"/>
        </w:rPr>
        <w:t>2024亚洲最佳职场（中国大陆区）</w:t>
      </w:r>
    </w:p>
    <w:p>
      <w:pPr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1"/>
        </w:numPr>
        <w:ind w:firstLineChars="0"/>
        <w:rPr>
          <w:rFonts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招聘需求</w:t>
      </w:r>
    </w:p>
    <w:p>
      <w:pPr>
        <w:pStyle w:val="12"/>
        <w:numPr>
          <w:ilvl w:val="0"/>
          <w:numId w:val="4"/>
        </w:numPr>
        <w:spacing w:line="360" w:lineRule="auto"/>
        <w:ind w:firstLineChars="0"/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招聘对象：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2027届海内外本硕博应届毕业生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毕业时间：2026年9月-2027年6月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中国大陆[内地]以毕业证时间为准，中国港澳台以及海外地区以学位证时间为准</w:t>
      </w:r>
    </w:p>
    <w:p>
      <w:pPr>
        <w:rPr>
          <w:rFonts w:hint="eastAsia" w:ascii="华文中宋" w:hAnsi="华文中宋" w:eastAsia="华文中宋"/>
          <w:lang w:val="en-US" w:eastAsia="zh-CN"/>
        </w:rPr>
      </w:pPr>
    </w:p>
    <w:p>
      <w:pPr>
        <w:pStyle w:val="12"/>
        <w:numPr>
          <w:ilvl w:val="0"/>
          <w:numId w:val="4"/>
        </w:numPr>
        <w:spacing w:line="360" w:lineRule="auto"/>
        <w:ind w:firstLineChars="0"/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英才计划：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电力电子博士（高端电源/新能源/充电桩）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集团管培生（产品研发/国内营销/海外营销）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硬件工程师（英才计划）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电力电子控制算法工程师（英才计划）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产品研发类：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硬件工程师、嵌入式控制软件工程师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结构工程师、电气工程师、硬件测试工程师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LINUX软件工程师、热设计/制冷工程师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电力仿真工程师、产品工程师（国内/海外）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电力系统研发工程师（微电网/EMS方向）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电力通信研发工程师（规约/二次组网方向）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营销类：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销售工程师（国内/海外）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售前技术工程师（国内/海外）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售后技术支持工程师（国内/海外）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市场专员（国内/海外）、商务专员、运营专员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供应链类：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储备生产管理、质量工程师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PE工艺工程师、IE工业工程师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采购工程师、计划/物控工程师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自动化测试工程师、调试工程师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职能类：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IT-技术开发工程师、IT-产品助理工程师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IT-网络安全工程师、IT-运维工程师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财务专员、人力专员、证券事务专员、党群专员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华文中宋" w:hAnsi="华文中宋" w:eastAsia="华文中宋"/>
          <w:lang w:val="en-US" w:eastAsia="zh-CN"/>
        </w:rPr>
      </w:pPr>
    </w:p>
    <w:p>
      <w:pPr>
        <w:pStyle w:val="12"/>
        <w:numPr>
          <w:ilvl w:val="0"/>
          <w:numId w:val="4"/>
        </w:numPr>
        <w:spacing w:line="360" w:lineRule="auto"/>
        <w:ind w:firstLineChars="0"/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专业要求：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电力电子类、电气工程类、自动化类、控制工程类、能源与动力工程类、新能源类、储能类等</w:t>
      </w:r>
    </w:p>
    <w:p>
      <w:pPr>
        <w:rPr>
          <w:rFonts w:hint="eastAsia" w:ascii="华文中宋" w:hAnsi="华文中宋" w:eastAsia="华文中宋"/>
          <w:lang w:val="en-US" w:eastAsia="zh-CN"/>
        </w:rPr>
      </w:pPr>
    </w:p>
    <w:p>
      <w:pPr>
        <w:rPr>
          <w:rFonts w:hint="eastAsia" w:ascii="华文中宋" w:hAnsi="华文中宋" w:eastAsia="华文中宋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1"/>
        </w:numPr>
        <w:ind w:firstLineChars="0"/>
        <w:rPr>
          <w:rFonts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薪酬福利</w:t>
      </w:r>
    </w:p>
    <w:p>
      <w:pPr>
        <w:pStyle w:val="12"/>
        <w:numPr>
          <w:ilvl w:val="0"/>
          <w:numId w:val="5"/>
        </w:numPr>
        <w:spacing w:line="360" w:lineRule="auto"/>
        <w:ind w:firstLineChars="0"/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多元化领先复合型薪酬策略：</w:t>
      </w:r>
    </w:p>
    <w:p>
      <w:pPr>
        <w:pStyle w:val="12"/>
        <w:numPr>
          <w:ilvl w:val="0"/>
          <w:numId w:val="6"/>
        </w:numPr>
        <w:spacing w:line="360" w:lineRule="auto"/>
        <w:ind w:left="60" w:leftChars="0" w:firstLine="360" w:firstLineChars="0"/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薪酬=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月薪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+年终奖+利润奖</w:t>
      </w:r>
    </w:p>
    <w:p>
      <w:pPr>
        <w:pStyle w:val="12"/>
        <w:numPr>
          <w:ilvl w:val="0"/>
          <w:numId w:val="6"/>
        </w:numPr>
        <w:spacing w:line="360" w:lineRule="auto"/>
        <w:ind w:left="60" w:leftChars="0" w:firstLine="360" w:firstLineChars="0"/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奖金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：项目奖、市场奖、季度激励奖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等</w:t>
      </w:r>
    </w:p>
    <w:p>
      <w:pPr>
        <w:ind w:firstLine="840" w:firstLineChars="400"/>
        <w:rPr>
          <w:rFonts w:hint="eastAsia" w:ascii="华文中宋" w:hAnsi="华文中宋" w:eastAsia="华文中宋" w:cs="华文中宋"/>
          <w:color w:val="953735" w:themeColor="accent2" w:themeShade="BF"/>
          <w:sz w:val="21"/>
          <w:szCs w:val="21"/>
        </w:rPr>
      </w:pPr>
    </w:p>
    <w:p>
      <w:pPr>
        <w:pStyle w:val="12"/>
        <w:numPr>
          <w:ilvl w:val="0"/>
          <w:numId w:val="5"/>
        </w:numPr>
        <w:spacing w:line="360" w:lineRule="auto"/>
        <w:ind w:firstLineChars="0"/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员工福利：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六险一金、免费班车、食堂、年度健康体检、过节费、生日会、婚育贺礼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健身房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等36项福利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5"/>
        </w:numPr>
        <w:spacing w:line="360" w:lineRule="auto"/>
        <w:ind w:firstLineChars="0"/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员工活动：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0+</w:t>
      </w:r>
      <w: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兴趣协会，丰富多彩的文娱活动，充实工作与生活，篮球协会、足球协会、羽毛球协会、舞蹈协会、科华跑团等多个协会等你参加，形式丰富多样，绽放青春华彩。</w:t>
      </w:r>
    </w:p>
    <w:p>
      <w:pPr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12"/>
        <w:ind w:left="210" w:firstLine="0" w:firstLineChars="0"/>
        <w:rPr>
          <w:rFonts w:hint="eastAsia" w:ascii="华文中宋" w:hAnsi="华文中宋" w:eastAsia="华文中宋" w:cs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、政府补贴（以政府当年度公示文件为准）：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厦门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生活补贴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textAlignment w:val="auto"/>
        <w:rPr>
          <w:rFonts w:hint="default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博士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研究生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一次性补贴8万元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硕士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研究生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一次性补贴5万元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双一流本科生：一次性补贴3万元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textAlignment w:val="auto"/>
        <w:rPr>
          <w:rFonts w:hint="default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普通本科生：一次性补贴1万元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厦门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租房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租房补贴：保障房五折租，可连续申领5年。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人才公寓：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符合条件人员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入职满1年即可申请，房租每月减免1500-2500元，无忧安居。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漳州工科人才补贴：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（1）硕士毕业生：5万元/人.年， 3年最高可达15万元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（2）博士毕业生、期满出站博士后：15万元/人.年，3年最高可达45万元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漳州主导产业人才补贴：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《福建省 2023-2024 年度紧缺急需人才引进指导目录》收录专业毕业，补贴3-10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/年，补贴3年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200"/>
        <w:jc w:val="lef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注：两个租房补贴，漳州工学和主导产业补贴不可重复，具体补贴以当年度政府公示文件为准</w:t>
      </w:r>
    </w:p>
    <w:p>
      <w:pPr>
        <w:widowControl/>
        <w:ind w:left="357" w:leftChars="170" w:firstLine="420" w:firstLineChars="200"/>
        <w:jc w:val="left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12"/>
        <w:numPr>
          <w:ilvl w:val="0"/>
          <w:numId w:val="1"/>
        </w:numPr>
        <w:ind w:firstLineChars="0"/>
        <w:rPr>
          <w:rFonts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成长空间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20" w:leftChars="200"/>
        <w:jc w:val="left"/>
        <w:textAlignment w:val="auto"/>
        <w:rPr>
          <w:rFonts w:hint="eastAsia" w:ascii="华文中宋" w:hAnsi="华文中宋" w:eastAsia="华文中宋" w:cs="宋体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宋体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应届生专项科班计划，让应届生在每个阶段都能得到最需要的培养与支持：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20" w:firstLine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入职集训：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高管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精品课程、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前辈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职场经验分享、团队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素拓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活动，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公司认知、职场转身、文化融入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20" w:firstLine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车间实习：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深入基层生产基地实践，学习产品知识打好基础，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实现业务理解、技能夯实。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20" w:firstLine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导师带教：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业务导师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项目主管、HRBP全方位跟踪成长，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推动胜任岗位、快速成长，理论、实践、线上课程协同助力。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20" w:firstLineChars="200"/>
        <w:jc w:val="left"/>
        <w:textAlignment w:val="auto"/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长期成长：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公司提供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专业/管理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双通道成长路径，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根据个人职业规划，选择</w:t>
      </w:r>
      <w:r>
        <w:rPr>
          <w:rFonts w:hint="eastAsia" w:ascii="华文中宋" w:hAnsi="华文中宋" w:eastAsia="华文中宋" w:cs="华文中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成为业务专家或管理高手，实现人生价值，走向巅峰。</w:t>
      </w:r>
    </w:p>
    <w:p>
      <w:pPr>
        <w:ind w:firstLine="420"/>
        <w:rPr>
          <w:rFonts w:ascii="华文中宋" w:hAnsi="华文中宋" w:eastAsia="华文中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1"/>
        </w:numPr>
        <w:ind w:firstLineChars="0"/>
        <w:rPr>
          <w:rFonts w:hint="eastAsia"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优设标题黑"/>
          <w:b/>
          <w:bCs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校招流程</w:t>
      </w:r>
    </w:p>
    <w:p>
      <w:pPr>
        <w:ind w:firstLine="420"/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网申投递简历</w:t>
      </w: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并完成</w:t>
      </w: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线上测评→</w:t>
      </w: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简历</w:t>
      </w: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初筛→1</w:t>
      </w: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~</w:t>
      </w: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2轮面试→offer</w:t>
      </w:r>
    </w:p>
    <w:p>
      <w:pPr>
        <w:ind w:firstLine="420"/>
        <w:rPr>
          <w:rFonts w:hint="default" w:ascii="华文中宋" w:hAnsi="华文中宋" w:eastAsia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扫描下方二维码一键投递简历，关注右侧科华招聘公众号获取更多校招咨询，科华欢迎你的加入！</w:t>
      </w:r>
    </w:p>
    <w:p>
      <w:pPr>
        <w:ind w:firstLine="420"/>
        <w:jc w:val="center"/>
        <w:rPr>
          <w:rFonts w:hint="eastAsia" w:ascii="华文中宋" w:hAnsi="华文中宋" w:eastAsia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8750" cy="1428750"/>
            <wp:effectExtent l="0" t="0" r="6350" b="6350"/>
            <wp:docPr id="2" name="图片 2" descr="岗位投递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岗位投递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3" name="图片 3" descr="qrcode_for_gh_3758ba354829_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code_for_gh_3758ba354829_4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40" w:firstLineChars="400"/>
        <w:rPr>
          <w:rFonts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[扫码查看岗位详情，投递简历]              [扫码关注科华招聘公众号]</w:t>
      </w:r>
    </w:p>
    <w:p>
      <w:pPr>
        <w:jc w:val="both"/>
        <w:rPr>
          <w:rFonts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科华数据股份有限公司</w:t>
      </w:r>
      <w:bookmarkEnd w:id="0"/>
    </w:p>
    <w:bookmarkEnd w:id="1"/>
    <w:p>
      <w:pPr>
        <w:jc w:val="both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优设标题黑">
    <w:altName w:val="黑体"/>
    <w:panose1 w:val="00000000000000000000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微软雅黑" w:hAnsi="微软雅黑" w:eastAsia="微软雅黑" w:cs="微软雅黑"/>
        <w:color w:val="7F7F7F" w:themeColor="background1" w:themeShade="80"/>
        <w:sz w:val="15"/>
        <w:szCs w:val="15"/>
      </w:rPr>
    </w:pPr>
    <w:r>
      <w:rPr>
        <w:rFonts w:ascii="宋体" w:hAnsi="宋体"/>
        <w:sz w:val="24"/>
        <w:szCs w:val="24"/>
      </w:rPr>
      <w:drawing>
        <wp:inline distT="0" distB="0" distL="114300" distR="114300">
          <wp:extent cx="1104900" cy="400050"/>
          <wp:effectExtent l="0" t="0" r="0" b="6350"/>
          <wp:docPr id="1" name="图片 1" descr="科华公司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科华公司标志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49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/>
        <w:sz w:val="24"/>
        <w:szCs w:val="24"/>
      </w:rPr>
      <w:t xml:space="preserve">                                        </w:t>
    </w:r>
    <w:r>
      <w:rPr>
        <w:rFonts w:hint="eastAsia" w:ascii="微软雅黑" w:hAnsi="微软雅黑" w:eastAsia="微软雅黑" w:cs="微软雅黑"/>
        <w:color w:val="7F7F7F" w:themeColor="background1" w:themeShade="80"/>
        <w:sz w:val="15"/>
        <w:szCs w:val="15"/>
      </w:rPr>
      <w:t>科华数据股份有限公司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335F30"/>
    <w:multiLevelType w:val="multilevel"/>
    <w:tmpl w:val="E4335F30"/>
    <w:lvl w:ilvl="0" w:tentative="0">
      <w:start w:val="1"/>
      <w:numFmt w:val="decimal"/>
      <w:lvlText w:val="%1、"/>
      <w:lvlJc w:val="left"/>
      <w:pPr>
        <w:ind w:left="63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EFC59834"/>
    <w:multiLevelType w:val="singleLevel"/>
    <w:tmpl w:val="EFC59834"/>
    <w:lvl w:ilvl="0" w:tentative="0">
      <w:start w:val="1"/>
      <w:numFmt w:val="decimal"/>
      <w:suff w:val="nothing"/>
      <w:lvlText w:val="%1）"/>
      <w:lvlJc w:val="left"/>
      <w:pPr>
        <w:ind w:left="60"/>
      </w:pPr>
    </w:lvl>
  </w:abstractNum>
  <w:abstractNum w:abstractNumId="2">
    <w:nsid w:val="F11FAA30"/>
    <w:multiLevelType w:val="singleLevel"/>
    <w:tmpl w:val="F11FAA30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F2B491E"/>
    <w:multiLevelType w:val="multilevel"/>
    <w:tmpl w:val="2F2B491E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>
    <w:nsid w:val="36C9E71E"/>
    <w:multiLevelType w:val="singleLevel"/>
    <w:tmpl w:val="36C9E71E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4E717F83"/>
    <w:multiLevelType w:val="multilevel"/>
    <w:tmpl w:val="4E717F83"/>
    <w:lvl w:ilvl="0" w:tentative="0">
      <w:start w:val="1"/>
      <w:numFmt w:val="decimal"/>
      <w:lvlText w:val="%1、"/>
      <w:lvlJc w:val="left"/>
      <w:pPr>
        <w:ind w:left="63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NjZiNTNiYTAyYzJjMTA3NTBiMTFlYmQ0YmVmZWEifQ=="/>
  </w:docVars>
  <w:rsids>
    <w:rsidRoot w:val="00ED0D74"/>
    <w:rsid w:val="000218EE"/>
    <w:rsid w:val="00024BAF"/>
    <w:rsid w:val="0002602F"/>
    <w:rsid w:val="00047CCE"/>
    <w:rsid w:val="00081139"/>
    <w:rsid w:val="0008383C"/>
    <w:rsid w:val="000919E3"/>
    <w:rsid w:val="000B5B29"/>
    <w:rsid w:val="000D1116"/>
    <w:rsid w:val="001339E8"/>
    <w:rsid w:val="00134C3A"/>
    <w:rsid w:val="00172AE9"/>
    <w:rsid w:val="001C7502"/>
    <w:rsid w:val="001D1A3E"/>
    <w:rsid w:val="001D3C78"/>
    <w:rsid w:val="001D61EA"/>
    <w:rsid w:val="001E6034"/>
    <w:rsid w:val="00200D54"/>
    <w:rsid w:val="00215B28"/>
    <w:rsid w:val="002331AF"/>
    <w:rsid w:val="00245764"/>
    <w:rsid w:val="0024774A"/>
    <w:rsid w:val="00247B4B"/>
    <w:rsid w:val="0025102C"/>
    <w:rsid w:val="00254066"/>
    <w:rsid w:val="0026744C"/>
    <w:rsid w:val="0027481B"/>
    <w:rsid w:val="002C6164"/>
    <w:rsid w:val="00304F28"/>
    <w:rsid w:val="00310A42"/>
    <w:rsid w:val="00344645"/>
    <w:rsid w:val="003754AC"/>
    <w:rsid w:val="003A743F"/>
    <w:rsid w:val="003B7C2B"/>
    <w:rsid w:val="004017BB"/>
    <w:rsid w:val="004257A8"/>
    <w:rsid w:val="00433C6E"/>
    <w:rsid w:val="004364AA"/>
    <w:rsid w:val="004514F8"/>
    <w:rsid w:val="004711B1"/>
    <w:rsid w:val="00472CBB"/>
    <w:rsid w:val="00494F01"/>
    <w:rsid w:val="004E5522"/>
    <w:rsid w:val="004F1723"/>
    <w:rsid w:val="004F6941"/>
    <w:rsid w:val="00540CFC"/>
    <w:rsid w:val="00563A39"/>
    <w:rsid w:val="00572E6D"/>
    <w:rsid w:val="00573CA3"/>
    <w:rsid w:val="005A0373"/>
    <w:rsid w:val="005C1851"/>
    <w:rsid w:val="005F34AC"/>
    <w:rsid w:val="006059DD"/>
    <w:rsid w:val="006533CB"/>
    <w:rsid w:val="00660024"/>
    <w:rsid w:val="00711E3C"/>
    <w:rsid w:val="007229FF"/>
    <w:rsid w:val="007234D4"/>
    <w:rsid w:val="0074267A"/>
    <w:rsid w:val="00793835"/>
    <w:rsid w:val="00794999"/>
    <w:rsid w:val="00795DFF"/>
    <w:rsid w:val="007A31C6"/>
    <w:rsid w:val="007D09DF"/>
    <w:rsid w:val="007E18C3"/>
    <w:rsid w:val="008018A3"/>
    <w:rsid w:val="00820AEF"/>
    <w:rsid w:val="00830F2A"/>
    <w:rsid w:val="00854983"/>
    <w:rsid w:val="0087498A"/>
    <w:rsid w:val="008854CB"/>
    <w:rsid w:val="008C6495"/>
    <w:rsid w:val="00927C5B"/>
    <w:rsid w:val="0093451E"/>
    <w:rsid w:val="0096007C"/>
    <w:rsid w:val="009922A6"/>
    <w:rsid w:val="009922B7"/>
    <w:rsid w:val="009E66C1"/>
    <w:rsid w:val="009F2A28"/>
    <w:rsid w:val="00A050C8"/>
    <w:rsid w:val="00A30BED"/>
    <w:rsid w:val="00A412F6"/>
    <w:rsid w:val="00A42890"/>
    <w:rsid w:val="00A83CA2"/>
    <w:rsid w:val="00A9408E"/>
    <w:rsid w:val="00AB5A65"/>
    <w:rsid w:val="00AD76B0"/>
    <w:rsid w:val="00AF7C5F"/>
    <w:rsid w:val="00B529AC"/>
    <w:rsid w:val="00B76B9A"/>
    <w:rsid w:val="00B93837"/>
    <w:rsid w:val="00BC63ED"/>
    <w:rsid w:val="00BE5AB3"/>
    <w:rsid w:val="00C00DDC"/>
    <w:rsid w:val="00C14EB3"/>
    <w:rsid w:val="00C40C6B"/>
    <w:rsid w:val="00C50298"/>
    <w:rsid w:val="00CA73F9"/>
    <w:rsid w:val="00CB1220"/>
    <w:rsid w:val="00CC6C9D"/>
    <w:rsid w:val="00CE14E3"/>
    <w:rsid w:val="00D3287C"/>
    <w:rsid w:val="00D4519B"/>
    <w:rsid w:val="00D71390"/>
    <w:rsid w:val="00DA1E5E"/>
    <w:rsid w:val="00DA3283"/>
    <w:rsid w:val="00DA56DC"/>
    <w:rsid w:val="00DC2968"/>
    <w:rsid w:val="00DD01A6"/>
    <w:rsid w:val="00E13DD5"/>
    <w:rsid w:val="00E16F15"/>
    <w:rsid w:val="00E314DB"/>
    <w:rsid w:val="00E4283F"/>
    <w:rsid w:val="00E42B33"/>
    <w:rsid w:val="00E641F0"/>
    <w:rsid w:val="00E94883"/>
    <w:rsid w:val="00EA6F76"/>
    <w:rsid w:val="00ED0D74"/>
    <w:rsid w:val="00F36FE4"/>
    <w:rsid w:val="00F710DA"/>
    <w:rsid w:val="00F8760F"/>
    <w:rsid w:val="00F9637C"/>
    <w:rsid w:val="00FC5AE3"/>
    <w:rsid w:val="01EC0334"/>
    <w:rsid w:val="046F181F"/>
    <w:rsid w:val="05312492"/>
    <w:rsid w:val="06C36DD9"/>
    <w:rsid w:val="071E0F8F"/>
    <w:rsid w:val="08AF47E5"/>
    <w:rsid w:val="09421F91"/>
    <w:rsid w:val="0A3E5665"/>
    <w:rsid w:val="0B69033B"/>
    <w:rsid w:val="0B7F088F"/>
    <w:rsid w:val="0C945850"/>
    <w:rsid w:val="0D3B781D"/>
    <w:rsid w:val="0F706AAB"/>
    <w:rsid w:val="0FA61347"/>
    <w:rsid w:val="11007F0C"/>
    <w:rsid w:val="12490E8B"/>
    <w:rsid w:val="136A10B9"/>
    <w:rsid w:val="16553B36"/>
    <w:rsid w:val="198E475C"/>
    <w:rsid w:val="20E57FD0"/>
    <w:rsid w:val="25DF382F"/>
    <w:rsid w:val="26924CFB"/>
    <w:rsid w:val="277F2F2D"/>
    <w:rsid w:val="27FC632B"/>
    <w:rsid w:val="2895161B"/>
    <w:rsid w:val="292C7A39"/>
    <w:rsid w:val="2C8608B9"/>
    <w:rsid w:val="2E7F7CB6"/>
    <w:rsid w:val="2F621F81"/>
    <w:rsid w:val="308153B6"/>
    <w:rsid w:val="31927D00"/>
    <w:rsid w:val="31A002FB"/>
    <w:rsid w:val="320C126E"/>
    <w:rsid w:val="33C21986"/>
    <w:rsid w:val="33E70704"/>
    <w:rsid w:val="34B326E0"/>
    <w:rsid w:val="34C3543B"/>
    <w:rsid w:val="374F2306"/>
    <w:rsid w:val="39F60A14"/>
    <w:rsid w:val="3A5C3E0F"/>
    <w:rsid w:val="3AD37462"/>
    <w:rsid w:val="3B1F1C88"/>
    <w:rsid w:val="3C123694"/>
    <w:rsid w:val="3C237ED3"/>
    <w:rsid w:val="3D6413C2"/>
    <w:rsid w:val="3E654BD7"/>
    <w:rsid w:val="3EB92A09"/>
    <w:rsid w:val="40646089"/>
    <w:rsid w:val="409F466D"/>
    <w:rsid w:val="40B80BC2"/>
    <w:rsid w:val="43074098"/>
    <w:rsid w:val="47891DE1"/>
    <w:rsid w:val="48BF0F83"/>
    <w:rsid w:val="4B7B2FEE"/>
    <w:rsid w:val="4D6D3115"/>
    <w:rsid w:val="4E5E123E"/>
    <w:rsid w:val="50963F1A"/>
    <w:rsid w:val="530A7BB2"/>
    <w:rsid w:val="56DA628A"/>
    <w:rsid w:val="5CF27722"/>
    <w:rsid w:val="5D896F5C"/>
    <w:rsid w:val="603501B2"/>
    <w:rsid w:val="62123B8B"/>
    <w:rsid w:val="62626F19"/>
    <w:rsid w:val="626D17CA"/>
    <w:rsid w:val="63BE4CDE"/>
    <w:rsid w:val="65F45181"/>
    <w:rsid w:val="6652252B"/>
    <w:rsid w:val="66724F88"/>
    <w:rsid w:val="685F7C35"/>
    <w:rsid w:val="68602C40"/>
    <w:rsid w:val="686E57B6"/>
    <w:rsid w:val="68FC5B8A"/>
    <w:rsid w:val="6A280928"/>
    <w:rsid w:val="6D7C5FAF"/>
    <w:rsid w:val="6F6F2B57"/>
    <w:rsid w:val="6F7D69F9"/>
    <w:rsid w:val="73C31078"/>
    <w:rsid w:val="79AF7B9F"/>
    <w:rsid w:val="7DA100A1"/>
    <w:rsid w:val="7E670B57"/>
    <w:rsid w:val="7E99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1941</Words>
  <Characters>2185</Characters>
  <Lines>19</Lines>
  <Paragraphs>5</Paragraphs>
  <TotalTime>26</TotalTime>
  <ScaleCrop>false</ScaleCrop>
  <LinksUpToDate>false</LinksUpToDate>
  <CharactersWithSpaces>2249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2023-08-23T05:31:00Z</dcterms:created>
  <dc:creator>Administrator</dc:creator>
  <cp:lastModifiedBy>Administrator</cp:lastModifiedBy>
  <cp:lastPrinted>2023-12-13T06:53:00Z</cp:lastPrinted>
  <dcterms:modified xsi:type="dcterms:W3CDTF">2026-09-04T07:53:12Z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6CF5F837B17E497AB8E030F5232493D3_13</vt:lpwstr>
  </property>
  <property fmtid="{D5CDD505-2E9C-101B-9397-08002B2CF9AE}" pid="4" name="KSOTemplateDocerSaveRecord">
    <vt:lpwstr>eyJoZGlkIjoiNTY1ZWY2ZWJlMTljODgwMDhlZDNkOTA1MjRiNTg1YjIiLCJ1c2VySWQiOiIyMTQ2Nzc4NzUifQ==</vt:lpwstr>
  </property>
</Properties>
</file>