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60226">
      <w:pPr>
        <w:pStyle w:val="2"/>
        <w:keepNext w:val="0"/>
        <w:widowControl w:val="0"/>
        <w:numPr>
          <w:ilvl w:val="0"/>
          <w:numId w:val="0"/>
        </w:numPr>
        <w:tabs>
          <w:tab w:val="left" w:pos="1100"/>
          <w:tab w:val="center" w:pos="4501"/>
        </w:tabs>
        <w:adjustRightInd w:val="0"/>
        <w:snapToGrid w:val="0"/>
        <w:spacing w:before="0" w:after="0" w:line="276" w:lineRule="auto"/>
        <w:ind w:left="463" w:hanging="463" w:hangingChars="89"/>
        <w:contextualSpacing/>
        <w:jc w:val="center"/>
        <w:rPr>
          <w:rFonts w:ascii="微软雅黑" w:hAnsi="微软雅黑" w:eastAsia="微软雅黑" w:cs="微软雅黑"/>
          <w:color w:val="00B0F0"/>
          <w:sz w:val="52"/>
          <w:szCs w:val="52"/>
        </w:rPr>
      </w:pPr>
      <w:r>
        <w:rPr>
          <w:rFonts w:hint="eastAsia" w:ascii="微软雅黑" w:hAnsi="微软雅黑" w:eastAsia="微软雅黑" w:cs="微软雅黑"/>
          <w:color w:val="00B0F0"/>
          <w:sz w:val="52"/>
          <w:szCs w:val="52"/>
        </w:rPr>
        <w:t>“视界无限，宇你同行”</w:t>
      </w:r>
    </w:p>
    <w:p w14:paraId="6F5E74B9">
      <w:pPr>
        <w:pStyle w:val="2"/>
        <w:keepNext w:val="0"/>
        <w:widowControl w:val="0"/>
        <w:numPr>
          <w:ilvl w:val="0"/>
          <w:numId w:val="0"/>
        </w:numPr>
        <w:adjustRightInd w:val="0"/>
        <w:snapToGrid w:val="0"/>
        <w:spacing w:before="0" w:after="156" w:afterLines="50" w:line="276" w:lineRule="auto"/>
        <w:contextualSpacing/>
        <w:jc w:val="right"/>
        <w:rPr>
          <w:rFonts w:ascii="微软雅黑" w:hAnsi="微软雅黑" w:eastAsia="微软雅黑" w:cs="宋体"/>
          <w:b w:val="0"/>
          <w:sz w:val="24"/>
          <w:szCs w:val="24"/>
        </w:rPr>
      </w:pPr>
      <w:r>
        <w:rPr>
          <w:rFonts w:hint="eastAsia" w:ascii="微软雅黑" w:hAnsi="微软雅黑" w:eastAsia="微软雅黑" w:cs="宋体"/>
          <w:b w:val="0"/>
          <w:sz w:val="24"/>
          <w:szCs w:val="24"/>
        </w:rPr>
        <w:t>——宇视科技202</w:t>
      </w:r>
      <w:r>
        <w:rPr>
          <w:rFonts w:hint="eastAsia" w:ascii="微软雅黑" w:hAnsi="微软雅黑" w:eastAsia="微软雅黑" w:cs="宋体"/>
          <w:b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宋体"/>
          <w:b w:val="0"/>
          <w:sz w:val="24"/>
          <w:szCs w:val="24"/>
        </w:rPr>
        <w:t>届校园招聘简章</w:t>
      </w:r>
    </w:p>
    <w:p w14:paraId="1770007E">
      <w:pPr>
        <w:pStyle w:val="18"/>
        <w:widowControl/>
        <w:numPr>
          <w:ilvl w:val="0"/>
          <w:numId w:val="2"/>
        </w:numPr>
        <w:adjustRightInd w:val="0"/>
        <w:snapToGrid w:val="0"/>
        <w:ind w:firstLineChars="0"/>
        <w:jc w:val="left"/>
        <w:rPr>
          <w:rFonts w:ascii="微软雅黑" w:hAnsi="微软雅黑" w:eastAsia="微软雅黑" w:cs="宋体"/>
          <w:b/>
        </w:rPr>
      </w:pPr>
      <w:r>
        <w:rPr>
          <w:rFonts w:hint="eastAsia" w:ascii="微软雅黑" w:hAnsi="微软雅黑" w:eastAsia="微软雅黑" w:cs="宋体"/>
          <w:b w:val="0"/>
          <w:bCs/>
        </w:rPr>
        <w:t>参演《流浪地球2》 助力中国科幻未来</w:t>
      </w:r>
    </w:p>
    <w:p w14:paraId="1C1332CF">
      <w:pPr>
        <w:pStyle w:val="18"/>
        <w:widowControl/>
        <w:numPr>
          <w:ilvl w:val="0"/>
          <w:numId w:val="2"/>
        </w:numPr>
        <w:adjustRightInd w:val="0"/>
        <w:snapToGrid w:val="0"/>
        <w:ind w:firstLineChars="0"/>
        <w:jc w:val="left"/>
        <w:rPr>
          <w:rFonts w:ascii="微软雅黑" w:hAnsi="微软雅黑" w:eastAsia="微软雅黑" w:cs="宋体"/>
        </w:rPr>
      </w:pPr>
      <w:r>
        <w:rPr>
          <w:rFonts w:hint="eastAsia" w:ascii="微软雅黑" w:hAnsi="微软雅黑" w:eastAsia="微软雅黑" w:cs="宋体"/>
        </w:rPr>
        <w:t>交付的产品方案覆盖全球</w:t>
      </w:r>
      <w:r>
        <w:rPr>
          <w:rFonts w:hint="eastAsia" w:ascii="微软雅黑" w:hAnsi="微软雅黑" w:eastAsia="微软雅黑" w:cs="宋体"/>
          <w:b/>
        </w:rPr>
        <w:t>200余个国家和地区</w:t>
      </w:r>
      <w:r>
        <w:rPr>
          <w:rFonts w:hint="eastAsia" w:ascii="微软雅黑" w:hAnsi="微软雅黑" w:eastAsia="微软雅黑" w:cs="宋体"/>
        </w:rPr>
        <w:t>，3</w:t>
      </w:r>
      <w:r>
        <w:rPr>
          <w:rFonts w:hint="eastAsia" w:ascii="微软雅黑" w:hAnsi="微软雅黑" w:eastAsia="微软雅黑" w:cs="宋体"/>
          <w:lang w:val="en-US" w:eastAsia="zh-CN"/>
        </w:rPr>
        <w:t>000</w:t>
      </w:r>
      <w:r>
        <w:rPr>
          <w:rFonts w:hint="eastAsia" w:ascii="微软雅黑" w:hAnsi="微软雅黑" w:eastAsia="微软雅黑" w:cs="宋体"/>
        </w:rPr>
        <w:t>余个城市</w:t>
      </w:r>
    </w:p>
    <w:p w14:paraId="05EE43DD">
      <w:pPr>
        <w:pStyle w:val="18"/>
        <w:widowControl/>
        <w:numPr>
          <w:ilvl w:val="0"/>
          <w:numId w:val="2"/>
        </w:numPr>
        <w:adjustRightInd w:val="0"/>
        <w:snapToGrid w:val="0"/>
        <w:ind w:firstLineChars="0"/>
        <w:jc w:val="left"/>
        <w:rPr>
          <w:rFonts w:ascii="微软雅黑" w:hAnsi="微软雅黑" w:eastAsia="微软雅黑" w:cs="宋体"/>
          <w:b/>
        </w:rPr>
      </w:pPr>
      <w:r>
        <w:rPr>
          <w:rFonts w:hint="eastAsia" w:ascii="微软雅黑" w:hAnsi="微软雅黑" w:eastAsia="微软雅黑" w:cs="宋体"/>
        </w:rPr>
        <w:t>全球市场</w:t>
      </w:r>
      <w:r>
        <w:rPr>
          <w:rFonts w:hint="eastAsia" w:ascii="微软雅黑" w:hAnsi="微软雅黑" w:eastAsia="微软雅黑" w:cs="宋体"/>
          <w:b/>
        </w:rPr>
        <w:t>TOP 4，</w:t>
      </w:r>
      <w:r>
        <w:rPr>
          <w:rFonts w:hint="eastAsia" w:ascii="微软雅黑" w:hAnsi="微软雅黑" w:eastAsia="微软雅黑" w:cs="宋体"/>
        </w:rPr>
        <w:t>中国</w:t>
      </w:r>
      <w:r>
        <w:rPr>
          <w:rFonts w:hint="eastAsia" w:ascii="微软雅黑" w:hAnsi="微软雅黑" w:eastAsia="微软雅黑" w:cs="宋体"/>
          <w:lang w:val="en-US" w:eastAsia="zh-CN"/>
        </w:rPr>
        <w:t>市场</w:t>
      </w:r>
      <w:r>
        <w:rPr>
          <w:rFonts w:hint="eastAsia" w:ascii="微软雅黑" w:hAnsi="微软雅黑" w:eastAsia="微软雅黑" w:cs="宋体"/>
          <w:b/>
        </w:rPr>
        <w:t>TOP 3</w:t>
      </w:r>
    </w:p>
    <w:p w14:paraId="06D505FB">
      <w:pPr>
        <w:pStyle w:val="18"/>
        <w:widowControl/>
        <w:numPr>
          <w:ilvl w:val="0"/>
          <w:numId w:val="2"/>
        </w:numPr>
        <w:adjustRightInd w:val="0"/>
        <w:snapToGrid w:val="0"/>
        <w:ind w:firstLineChars="0"/>
        <w:jc w:val="left"/>
        <w:rPr>
          <w:rFonts w:ascii="微软雅黑" w:hAnsi="微软雅黑" w:eastAsia="微软雅黑" w:cs="宋体"/>
        </w:rPr>
      </w:pPr>
      <w:r>
        <w:rPr>
          <w:rFonts w:hint="eastAsia" w:ascii="微软雅黑" w:hAnsi="微软雅黑" w:eastAsia="微软雅黑" w:cs="宋体"/>
        </w:rPr>
        <w:t>我们寻找敢于探索、持续学习、热爱挑战的你</w:t>
      </w:r>
      <w:r>
        <w:rPr>
          <w:rFonts w:hint="eastAsia" w:ascii="微软雅黑" w:hAnsi="微软雅黑" w:eastAsia="微软雅黑" w:cs="宋体"/>
          <w:lang w:eastAsia="zh-CN"/>
        </w:rPr>
        <w:t>，</w:t>
      </w:r>
      <w:r>
        <w:rPr>
          <w:rFonts w:hint="eastAsia" w:ascii="微软雅黑" w:hAnsi="微软雅黑" w:eastAsia="微软雅黑" w:cs="宋体"/>
        </w:rPr>
        <w:t>一起探索AIoT行业的无限可能</w:t>
      </w:r>
    </w:p>
    <w:p w14:paraId="65B1F6D6">
      <w:pPr>
        <w:pStyle w:val="7"/>
        <w:widowControl/>
        <w:adjustRightInd w:val="0"/>
        <w:spacing w:before="156" w:beforeLines="50"/>
        <w:contextualSpacing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宋体"/>
          <w:b/>
          <w:color w:val="00B0F0"/>
          <w:kern w:val="0"/>
          <w:szCs w:val="21"/>
        </w:rPr>
        <w:t>一、公司简介</w:t>
      </w:r>
    </w:p>
    <w:p w14:paraId="3C1DA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52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宋体"/>
          <w:kern w:val="2"/>
          <w:sz w:val="21"/>
          <w:szCs w:val="24"/>
          <w:lang w:val="en-US" w:eastAsia="zh-CN" w:bidi="ar-SA"/>
        </w:rPr>
        <w:t>浙江宇视科技有限公司（uniview），是全球AIoT产品、解决方案与全栈式能力提供商，以“ABCI”（AI人工智能、BigData大数据、Cloud云计算、IoT物联网）技术为核心的引领者。宇视2011年成立，在创建第7年（2018年）做到全球第4位，研发技术人员占公司总人数约50%，在中国的北京、杭州、深圳、西安、济南、天津、武汉设有研发机构，在桐乡建有全球智能制造基地。</w:t>
      </w:r>
    </w:p>
    <w:p w14:paraId="225A4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52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宋体"/>
          <w:kern w:val="2"/>
          <w:sz w:val="21"/>
          <w:szCs w:val="24"/>
          <w:lang w:val="en-US" w:eastAsia="zh-CN" w:bidi="ar-SA"/>
        </w:rPr>
        <w:t>截至2024年底，宇视专利申请总数4700余件，发明专利占比约80%，涵盖了光机电、图像处理、机器视觉、大数据、云存储等各个维度。我们每年将10%左右的营收投入研发，为可持续发展提供有力支撑。</w:t>
      </w:r>
    </w:p>
    <w:p w14:paraId="7F586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52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宋体"/>
          <w:kern w:val="2"/>
          <w:sz w:val="21"/>
          <w:szCs w:val="24"/>
          <w:lang w:val="en-US" w:eastAsia="zh-CN" w:bidi="ar-SA"/>
        </w:rPr>
        <w:t>宇视推出AIoT大型操作系统IMOS，交付的产品方案覆盖全球200余个国家和地区，3000余个城市。截至2024年底，宇视参与建设平安工程990余个，智能交通项目580余个，智慧城市570余个，平安高校700余所（88%一流高校，80%一流学科高校，90%教育部直属高校），45个城市的210余条地铁线路，90余个机场，大型企业600余家，三甲医院300余家，高速公路450余条，470余个地标性商业综合体建筑。</w:t>
      </w:r>
    </w:p>
    <w:p w14:paraId="7CDB7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52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宋体"/>
          <w:kern w:val="2"/>
          <w:sz w:val="21"/>
          <w:szCs w:val="24"/>
          <w:lang w:val="en-US" w:eastAsia="zh-CN" w:bidi="ar-SA"/>
        </w:rPr>
        <w:t>明天的世界，正在今天被工程师改变，宇视为《流浪地球2》提供设备与技术支持，交付了423件产品。在几乎中国所有重大峰会（APEC、G20、上合、金砖）、历史时刻（人大、两会）、国际体育赛事（北京冬奥会、杭州亚运会）的场景都有宇视的守护。</w:t>
      </w:r>
    </w:p>
    <w:p w14:paraId="2ED62CE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52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default" w:ascii="微软雅黑" w:hAnsi="微软雅黑" w:eastAsia="微软雅黑" w:cs="宋体"/>
          <w:b/>
          <w:color w:val="00B0F0"/>
          <w:kern w:val="0"/>
          <w:sz w:val="21"/>
          <w:szCs w:val="21"/>
          <w:lang w:val="en-US" w:eastAsia="zh-CN" w:bidi="ar-SA"/>
        </w:rPr>
        <w:t>技术实力的多维认证</w:t>
      </w:r>
      <w:r>
        <w:rPr>
          <w:rFonts w:hint="default" w:ascii="微软雅黑" w:hAnsi="微软雅黑" w:eastAsia="微软雅黑" w:cs="宋体"/>
          <w:b/>
          <w:bCs/>
          <w:kern w:val="2"/>
          <w:sz w:val="21"/>
          <w:szCs w:val="21"/>
          <w:lang w:val="en-US" w:eastAsia="zh-CN" w:bidi="ar-SA"/>
        </w:rPr>
        <w:t>​</w:t>
      </w:r>
    </w:p>
    <w:p w14:paraId="020315E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52" w:lineRule="auto"/>
        <w:ind w:left="420" w:leftChars="0" w:hanging="420" w:firstLineChars="0"/>
        <w:jc w:val="left"/>
        <w:textAlignment w:val="auto"/>
        <w:rPr>
          <w:rFonts w:hint="default" w:ascii="微软雅黑" w:hAnsi="微软雅黑" w:eastAsia="微软雅黑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宋体"/>
          <w:b/>
          <w:bCs/>
          <w:kern w:val="2"/>
          <w:sz w:val="21"/>
          <w:szCs w:val="24"/>
          <w:u w:val="none"/>
          <w:lang w:val="en-US" w:eastAsia="zh-CN" w:bidi="ar-SA"/>
        </w:rPr>
        <w:t>国家级权威认证：</w:t>
      </w:r>
      <w:r>
        <w:rPr>
          <w:rFonts w:hint="eastAsia" w:ascii="微软雅黑" w:hAnsi="微软雅黑" w:eastAsia="微软雅黑" w:cs="宋体"/>
          <w:kern w:val="2"/>
          <w:sz w:val="21"/>
          <w:szCs w:val="24"/>
          <w:lang w:val="en-US" w:eastAsia="zh-CN" w:bidi="ar-SA"/>
        </w:rPr>
        <w:t>斩获国家科技进步二等奖、中国专利金奖，拥有国家级博士后工作站等顶尖资质。</w:t>
      </w:r>
    </w:p>
    <w:p w14:paraId="2952DF0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52" w:lineRule="auto"/>
        <w:ind w:left="420" w:leftChars="0" w:hanging="420" w:firstLineChars="0"/>
        <w:jc w:val="left"/>
        <w:textAlignment w:val="auto"/>
        <w:rPr>
          <w:rFonts w:hint="default" w:ascii="微软雅黑" w:hAnsi="微软雅黑" w:eastAsia="微软雅黑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宋体"/>
          <w:b/>
          <w:bCs/>
          <w:kern w:val="2"/>
          <w:sz w:val="21"/>
          <w:szCs w:val="24"/>
          <w:u w:val="none"/>
          <w:lang w:val="en-US" w:eastAsia="zh-CN" w:bidi="ar-SA"/>
        </w:rPr>
        <w:t>梧桐大模型：</w:t>
      </w:r>
      <w:r>
        <w:rPr>
          <w:rFonts w:hint="eastAsia" w:ascii="微软雅黑" w:hAnsi="微软雅黑" w:eastAsia="微软雅黑" w:cs="宋体"/>
          <w:kern w:val="2"/>
          <w:sz w:val="21"/>
          <w:szCs w:val="24"/>
          <w:lang w:val="en-US" w:eastAsia="zh-CN" w:bidi="ar-SA"/>
        </w:rPr>
        <w:t>落地100+实战项目，覆盖交通治理、安全生产、民生服务等领域，AI赋能千行百业。</w:t>
      </w:r>
    </w:p>
    <w:p w14:paraId="2D6AE6D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52" w:lineRule="auto"/>
        <w:ind w:left="420" w:leftChars="0" w:hanging="420" w:firstLineChars="0"/>
        <w:jc w:val="left"/>
        <w:textAlignment w:val="auto"/>
        <w:rPr>
          <w:rFonts w:hint="default" w:ascii="微软雅黑" w:hAnsi="微软雅黑" w:eastAsia="微软雅黑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宋体"/>
          <w:b/>
          <w:bCs/>
          <w:kern w:val="2"/>
          <w:sz w:val="21"/>
          <w:szCs w:val="24"/>
          <w:u w:val="none"/>
          <w:lang w:val="en-US" w:eastAsia="zh-CN" w:bidi="ar-SA"/>
        </w:rPr>
        <w:t>“</w:t>
      </w:r>
      <w:r>
        <w:rPr>
          <w:rFonts w:hint="default" w:ascii="微软雅黑" w:hAnsi="微软雅黑" w:eastAsia="微软雅黑" w:cs="宋体"/>
          <w:b/>
          <w:bCs/>
          <w:kern w:val="2"/>
          <w:sz w:val="21"/>
          <w:szCs w:val="24"/>
          <w:u w:val="none"/>
          <w:lang w:val="en-US" w:eastAsia="zh-CN" w:bidi="ar-SA"/>
        </w:rPr>
        <w:t>万物X</w:t>
      </w:r>
      <w:r>
        <w:rPr>
          <w:rFonts w:hint="eastAsia" w:ascii="微软雅黑" w:hAnsi="微软雅黑" w:eastAsia="微软雅黑" w:cs="宋体"/>
          <w:b/>
          <w:bCs/>
          <w:kern w:val="2"/>
          <w:sz w:val="21"/>
          <w:szCs w:val="24"/>
          <w:u w:val="none"/>
          <w:lang w:val="en-US" w:eastAsia="zh-CN" w:bidi="ar-SA"/>
        </w:rPr>
        <w:t>”：</w:t>
      </w:r>
      <w:r>
        <w:rPr>
          <w:rFonts w:hint="eastAsia" w:ascii="微软雅黑" w:hAnsi="微软雅黑" w:eastAsia="微软雅黑" w:cs="宋体"/>
          <w:kern w:val="2"/>
          <w:sz w:val="21"/>
          <w:szCs w:val="24"/>
          <w:lang w:val="en-US" w:eastAsia="zh-CN" w:bidi="ar-SA"/>
        </w:rPr>
        <w:t>技术不炫技，落地见真章。万物控：1句话完成布控；万物搜：1分钟锁定目标；万物核：误报去除率超95%；万物标：为用户实现秒级检索。</w:t>
      </w:r>
    </w:p>
    <w:p w14:paraId="5AC2E70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52" w:lineRule="auto"/>
        <w:ind w:left="420" w:leftChars="0" w:hanging="420" w:firstLineChars="0"/>
        <w:jc w:val="left"/>
        <w:textAlignment w:val="auto"/>
        <w:rPr>
          <w:rFonts w:hint="default" w:ascii="微软雅黑" w:hAnsi="微软雅黑" w:eastAsia="微软雅黑" w:cs="宋体"/>
          <w:b/>
          <w:color w:val="00B0F0"/>
          <w:kern w:val="0"/>
          <w:sz w:val="21"/>
          <w:szCs w:val="21"/>
          <w:lang w:val="en-US" w:eastAsia="zh-CN" w:bidi="ar-SA"/>
        </w:rPr>
      </w:pPr>
      <w:r>
        <w:rPr>
          <w:rFonts w:hint="default" w:ascii="微软雅黑" w:hAnsi="微软雅黑" w:eastAsia="微软雅黑" w:cs="宋体"/>
          <w:b/>
          <w:color w:val="00B0F0"/>
          <w:kern w:val="0"/>
          <w:sz w:val="21"/>
          <w:szCs w:val="21"/>
          <w:lang w:val="en-US" w:eastAsia="zh-CN" w:bidi="ar-SA"/>
        </w:rPr>
        <w:t>行业突破案例</w:t>
      </w:r>
    </w:p>
    <w:p w14:paraId="114756A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52" w:lineRule="auto"/>
        <w:ind w:left="420" w:leftChars="0" w:hanging="420" w:firstLineChars="0"/>
        <w:jc w:val="left"/>
        <w:textAlignment w:val="auto"/>
        <w:rPr>
          <w:rFonts w:hint="default" w:ascii="微软雅黑" w:hAnsi="微软雅黑" w:eastAsia="微软雅黑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宋体"/>
          <w:kern w:val="2"/>
          <w:sz w:val="21"/>
          <w:szCs w:val="24"/>
          <w:lang w:val="en-US" w:eastAsia="zh-CN" w:bidi="ar-SA"/>
        </w:rPr>
        <w:t>体育</w:t>
      </w:r>
      <w:r>
        <w:rPr>
          <w:rFonts w:hint="default" w:ascii="微软雅黑" w:hAnsi="微软雅黑" w:eastAsia="微软雅黑" w:cs="宋体"/>
          <w:kern w:val="2"/>
          <w:sz w:val="21"/>
          <w:szCs w:val="24"/>
          <w:lang w:val="en-US" w:eastAsia="zh-CN" w:bidi="ar-SA"/>
        </w:rPr>
        <w:t xml:space="preserve">赛事解说"宇大嘴"， </w:t>
      </w:r>
      <w:r>
        <w:rPr>
          <w:rFonts w:hint="eastAsia" w:ascii="微软雅黑" w:hAnsi="微软雅黑" w:eastAsia="微软雅黑" w:cs="宋体"/>
          <w:kern w:val="2"/>
          <w:sz w:val="21"/>
          <w:szCs w:val="24"/>
          <w:lang w:val="en-US" w:eastAsia="zh-CN" w:bidi="ar-SA"/>
        </w:rPr>
        <w:t>重新定义</w:t>
      </w:r>
      <w:r>
        <w:rPr>
          <w:rFonts w:hint="default" w:ascii="微软雅黑" w:hAnsi="微软雅黑" w:eastAsia="微软雅黑" w:cs="宋体"/>
          <w:kern w:val="2"/>
          <w:sz w:val="21"/>
          <w:szCs w:val="24"/>
          <w:lang w:val="en-US" w:eastAsia="zh-CN" w:bidi="ar-SA"/>
        </w:rPr>
        <w:t>体育</w:t>
      </w:r>
      <w:r>
        <w:rPr>
          <w:rFonts w:hint="eastAsia" w:ascii="微软雅黑" w:hAnsi="微软雅黑" w:eastAsia="微软雅黑" w:cs="宋体"/>
          <w:kern w:val="2"/>
          <w:sz w:val="21"/>
          <w:szCs w:val="24"/>
          <w:lang w:val="en-US" w:eastAsia="zh-CN" w:bidi="ar-SA"/>
        </w:rPr>
        <w:t>直播</w:t>
      </w:r>
      <w:r>
        <w:rPr>
          <w:rFonts w:hint="default" w:ascii="微软雅黑" w:hAnsi="微软雅黑" w:eastAsia="微软雅黑" w:cs="宋体"/>
          <w:kern w:val="2"/>
          <w:sz w:val="21"/>
          <w:szCs w:val="24"/>
          <w:lang w:val="en-US" w:eastAsia="zh-CN" w:bidi="ar-SA"/>
        </w:rPr>
        <w:t>体验</w:t>
      </w:r>
    </w:p>
    <w:p w14:paraId="31DCC08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52" w:lineRule="auto"/>
        <w:ind w:left="420" w:leftChars="0" w:hanging="420" w:firstLineChars="0"/>
        <w:jc w:val="left"/>
        <w:textAlignment w:val="auto"/>
        <w:rPr>
          <w:rFonts w:hint="default" w:ascii="微软雅黑" w:hAnsi="微软雅黑" w:eastAsia="微软雅黑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微软雅黑" w:hAnsi="微软雅黑" w:eastAsia="微软雅黑" w:cs="宋体"/>
          <w:kern w:val="2"/>
          <w:sz w:val="21"/>
          <w:szCs w:val="24"/>
          <w:lang w:val="en-US" w:eastAsia="zh-CN" w:bidi="ar-SA"/>
        </w:rPr>
        <w:t>“心力方”身心健康守护系统，实现校园无感守护</w:t>
      </w:r>
    </w:p>
    <w:p w14:paraId="7EE52C0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52" w:lineRule="auto"/>
        <w:ind w:left="420" w:leftChars="0" w:hanging="420" w:firstLineChars="0"/>
        <w:jc w:val="left"/>
        <w:textAlignment w:val="auto"/>
        <w:rPr>
          <w:rFonts w:hint="default" w:ascii="微软雅黑" w:hAnsi="微软雅黑" w:eastAsia="微软雅黑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微软雅黑" w:hAnsi="微软雅黑" w:eastAsia="微软雅黑" w:cs="宋体"/>
          <w:kern w:val="2"/>
          <w:sz w:val="21"/>
          <w:szCs w:val="24"/>
          <w:lang w:val="en-US" w:eastAsia="zh-CN" w:bidi="ar-SA"/>
        </w:rPr>
        <w:t>储能/充电桩等新能源领域布局，拓展AIoT生态边界</w:t>
      </w:r>
    </w:p>
    <w:p w14:paraId="0277B61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52" w:lineRule="auto"/>
        <w:ind w:left="420" w:leftChars="0" w:hanging="420" w:firstLineChars="0"/>
        <w:jc w:val="left"/>
        <w:textAlignment w:val="auto"/>
        <w:rPr>
          <w:rFonts w:hint="default" w:ascii="微软雅黑" w:hAnsi="微软雅黑" w:eastAsia="微软雅黑" w:cs="宋体"/>
          <w:kern w:val="2"/>
          <w:sz w:val="21"/>
          <w:szCs w:val="24"/>
          <w:lang w:val="en-US" w:eastAsia="zh-CN" w:bidi="ar-SA"/>
        </w:rPr>
      </w:pPr>
      <w:r>
        <w:rPr>
          <w:rFonts w:hint="default" w:ascii="微软雅黑" w:hAnsi="微软雅黑" w:eastAsia="微软雅黑" w:cs="宋体"/>
          <w:kern w:val="2"/>
          <w:sz w:val="21"/>
          <w:szCs w:val="24"/>
          <w:lang w:val="en-US" w:eastAsia="zh-CN" w:bidi="ar-SA"/>
        </w:rPr>
        <w:t>登上大国重器，用技术实现“10万人海，25分钟找回走失老人</w:t>
      </w:r>
    </w:p>
    <w:p w14:paraId="59E71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宋体"/>
          <w:kern w:val="2"/>
          <w:sz w:val="21"/>
          <w:szCs w:val="24"/>
          <w:lang w:val="en-US" w:eastAsia="zh-CN" w:bidi="ar-SA"/>
        </w:rPr>
      </w:pPr>
    </w:p>
    <w:p w14:paraId="068C30FB">
      <w:pPr>
        <w:pStyle w:val="7"/>
        <w:widowControl/>
        <w:numPr>
          <w:ilvl w:val="0"/>
          <w:numId w:val="6"/>
        </w:numPr>
        <w:adjustRightInd w:val="0"/>
        <w:snapToGrid w:val="0"/>
        <w:spacing w:before="156" w:beforeLines="50" w:afterAutospacing="1"/>
        <w:rPr>
          <w:rFonts w:hint="eastAsia" w:ascii="微软雅黑" w:hAnsi="微软雅黑" w:eastAsia="微软雅黑" w:cs="宋体"/>
          <w:b/>
          <w:color w:val="00B0F0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b/>
          <w:color w:val="00B0F0"/>
          <w:kern w:val="0"/>
          <w:szCs w:val="21"/>
          <w:lang w:val="en-US" w:eastAsia="zh-CN"/>
        </w:rPr>
        <w:t>宣讲行程</w:t>
      </w:r>
    </w:p>
    <w:tbl>
      <w:tblPr>
        <w:tblStyle w:val="10"/>
        <w:tblW w:w="88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745"/>
        <w:gridCol w:w="1346"/>
        <w:gridCol w:w="2469"/>
      </w:tblGrid>
      <w:tr w14:paraId="3FAA4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286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  <w:tl2br w:val="nil"/>
              <w:tr2bl w:val="nil"/>
            </w:tcBorders>
            <w:shd w:val="clear" w:color="auto" w:fill="4BACC6"/>
            <w:vAlign w:val="center"/>
          </w:tcPr>
          <w:p w14:paraId="2FDB7F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宣讲学校</w:t>
            </w:r>
          </w:p>
        </w:tc>
        <w:tc>
          <w:tcPr>
            <w:tcW w:w="2745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  <w:tl2br w:val="nil"/>
              <w:tr2bl w:val="nil"/>
            </w:tcBorders>
            <w:shd w:val="clear" w:color="auto" w:fill="4BACC6"/>
            <w:vAlign w:val="center"/>
          </w:tcPr>
          <w:p w14:paraId="6498DE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宣讲日期</w:t>
            </w:r>
          </w:p>
        </w:tc>
        <w:tc>
          <w:tcPr>
            <w:tcW w:w="1346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  <w:tl2br w:val="nil"/>
              <w:tr2bl w:val="nil"/>
            </w:tcBorders>
            <w:shd w:val="clear" w:color="auto" w:fill="4BACC6"/>
            <w:vAlign w:val="center"/>
          </w:tcPr>
          <w:p w14:paraId="28AC4B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宣讲时间</w:t>
            </w:r>
          </w:p>
        </w:tc>
        <w:tc>
          <w:tcPr>
            <w:tcW w:w="2469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  <w:tl2br w:val="nil"/>
              <w:tr2bl w:val="nil"/>
            </w:tcBorders>
            <w:shd w:val="clear" w:color="auto" w:fill="4BACC6"/>
            <w:vAlign w:val="center"/>
          </w:tcPr>
          <w:p w14:paraId="0299C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宣讲地点</w:t>
            </w:r>
          </w:p>
        </w:tc>
      </w:tr>
      <w:tr w14:paraId="37AFF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2286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  <w:tl2br w:val="nil"/>
              <w:tr2bl w:val="nil"/>
            </w:tcBorders>
            <w:vAlign w:val="center"/>
          </w:tcPr>
          <w:p w14:paraId="369B9A3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contextualSpacing/>
              <w:jc w:val="center"/>
              <w:rPr>
                <w:rFonts w:hint="default" w:ascii="微软雅黑" w:hAnsi="微软雅黑" w:eastAsia="微软雅黑" w:cs="宋体"/>
                <w:b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宇视科技空中宣讲会</w:t>
            </w:r>
          </w:p>
        </w:tc>
        <w:tc>
          <w:tcPr>
            <w:tcW w:w="2745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  <w:tl2br w:val="nil"/>
              <w:tr2bl w:val="nil"/>
            </w:tcBorders>
            <w:vAlign w:val="center"/>
          </w:tcPr>
          <w:p w14:paraId="6253EE3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contextualSpacing/>
              <w:jc w:val="center"/>
              <w:rPr>
                <w:rFonts w:hint="default" w:ascii="微软雅黑" w:hAnsi="微软雅黑" w:eastAsia="微软雅黑" w:cs="宋体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1"/>
              </w:rPr>
              <w:t>10月</w:t>
            </w:r>
            <w:r>
              <w:rPr>
                <w:rFonts w:hint="eastAsia" w:ascii="微软雅黑" w:hAnsi="微软雅黑" w:eastAsia="微软雅黑" w:cs="宋体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宋体"/>
                <w:kern w:val="0"/>
                <w:sz w:val="20"/>
                <w:szCs w:val="21"/>
              </w:rPr>
              <w:t>日（</w:t>
            </w:r>
            <w:r>
              <w:rPr>
                <w:rFonts w:hint="eastAsia" w:ascii="微软雅黑" w:hAnsi="微软雅黑" w:eastAsia="微软雅黑" w:cs="宋体"/>
                <w:kern w:val="0"/>
                <w:sz w:val="20"/>
                <w:szCs w:val="21"/>
                <w:lang w:val="en-US" w:eastAsia="zh-CN"/>
              </w:rPr>
              <w:t>星期五</w:t>
            </w:r>
            <w:r>
              <w:rPr>
                <w:rFonts w:hint="eastAsia" w:ascii="微软雅黑" w:hAnsi="微软雅黑" w:eastAsia="微软雅黑" w:cs="宋体"/>
                <w:kern w:val="0"/>
                <w:sz w:val="20"/>
                <w:szCs w:val="21"/>
              </w:rPr>
              <w:t>）</w:t>
            </w:r>
          </w:p>
        </w:tc>
        <w:tc>
          <w:tcPr>
            <w:tcW w:w="1346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  <w:tl2br w:val="nil"/>
              <w:tr2bl w:val="nil"/>
            </w:tcBorders>
            <w:vAlign w:val="center"/>
          </w:tcPr>
          <w:p w14:paraId="00AC46F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contextualSpacing/>
              <w:jc w:val="center"/>
              <w:rPr>
                <w:rFonts w:hint="default" w:ascii="微软雅黑" w:hAnsi="微软雅黑" w:eastAsia="微软雅黑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1"/>
                <w:lang w:val="en-US" w:eastAsia="zh-CN"/>
              </w:rPr>
              <w:t>19:00</w:t>
            </w:r>
          </w:p>
        </w:tc>
        <w:tc>
          <w:tcPr>
            <w:tcW w:w="2469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  <w:tl2br w:val="nil"/>
              <w:tr2bl w:val="nil"/>
            </w:tcBorders>
            <w:vAlign w:val="center"/>
          </w:tcPr>
          <w:p w14:paraId="1D532F3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contextualSpacing/>
              <w:jc w:val="center"/>
              <w:rPr>
                <w:rFonts w:hint="default" w:ascii="微软雅黑" w:hAnsi="微软雅黑" w:eastAsia="微软雅黑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1"/>
                <w:lang w:val="en-US" w:eastAsia="zh-CN"/>
              </w:rPr>
              <w:t>宇视招聘视频号</w:t>
            </w:r>
            <w:r>
              <w:rPr>
                <w:rFonts w:hint="eastAsia" w:ascii="微软雅黑" w:hAnsi="微软雅黑" w:eastAsia="微软雅黑" w:cs="宋体"/>
                <w:b/>
                <w:color w:val="00B0F0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718185" cy="724535"/>
                  <wp:effectExtent l="0" t="0" r="5715" b="12065"/>
                  <wp:docPr id="3" name="图片 3" descr="宇视招聘视频号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宇视招聘视频号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8719" t="27021" r="17776" b="198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185" cy="724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8270EE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Autospacing="1"/>
        <w:textAlignment w:val="auto"/>
        <w:rPr>
          <w:rFonts w:ascii="微软雅黑" w:hAnsi="微软雅黑" w:eastAsia="微软雅黑" w:cs="宋体"/>
          <w:b/>
          <w:color w:val="00B0F0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color w:val="00B0F0"/>
          <w:kern w:val="0"/>
          <w:szCs w:val="21"/>
          <w:lang w:val="en-US" w:eastAsia="zh-CN"/>
        </w:rPr>
        <w:t>三</w:t>
      </w:r>
      <w:r>
        <w:rPr>
          <w:rFonts w:hint="eastAsia" w:ascii="微软雅黑" w:hAnsi="微软雅黑" w:eastAsia="微软雅黑" w:cs="宋体"/>
          <w:b/>
          <w:color w:val="00B0F0"/>
          <w:kern w:val="0"/>
          <w:szCs w:val="21"/>
        </w:rPr>
        <w:t>、薪资福利</w:t>
      </w:r>
    </w:p>
    <w:p w14:paraId="7EF84648">
      <w:pPr>
        <w:adjustRightInd w:val="0"/>
        <w:snapToGrid w:val="0"/>
        <w:spacing w:before="156" w:beforeLines="50"/>
        <w:rPr>
          <w:rFonts w:ascii="微软雅黑" w:hAnsi="微软雅黑" w:eastAsia="微软雅黑" w:cs="微软雅黑"/>
          <w:b/>
          <w:szCs w:val="18"/>
        </w:rPr>
      </w:pPr>
      <w:r>
        <w:rPr>
          <w:rFonts w:hint="eastAsia" w:ascii="微软雅黑" w:hAnsi="微软雅黑" w:eastAsia="微软雅黑" w:cs="微软雅黑"/>
          <w:b/>
          <w:szCs w:val="18"/>
          <w:lang w:bidi="ar"/>
        </w:rPr>
        <w:t>1.薪资</w:t>
      </w:r>
    </w:p>
    <w:p w14:paraId="7F2E4DAE">
      <w:pPr>
        <w:pStyle w:val="7"/>
        <w:widowControl/>
        <w:adjustRightInd w:val="0"/>
        <w:snapToGrid w:val="0"/>
        <w:spacing w:before="156" w:beforeLines="50"/>
        <w:ind w:firstLine="420" w:firstLineChars="20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薪资水平在行业中具有竞争力，同时根据公司规划研究制定员工长期激励政策，在公司快速发展的同时能让全体员工受益。</w:t>
      </w:r>
    </w:p>
    <w:p w14:paraId="6A1B8B73">
      <w:pPr>
        <w:adjustRightInd w:val="0"/>
        <w:snapToGrid w:val="0"/>
        <w:spacing w:before="156" w:beforeLines="50"/>
        <w:rPr>
          <w:rFonts w:ascii="微软雅黑" w:hAnsi="微软雅黑" w:eastAsia="微软雅黑" w:cs="微软雅黑"/>
          <w:b/>
          <w:szCs w:val="21"/>
        </w:rPr>
      </w:pPr>
      <w:r>
        <w:rPr>
          <w:rFonts w:hint="eastAsia" w:ascii="微软雅黑" w:hAnsi="微软雅黑" w:eastAsia="微软雅黑" w:cs="微软雅黑"/>
          <w:b/>
          <w:szCs w:val="21"/>
          <w:lang w:bidi="ar"/>
        </w:rPr>
        <w:t>2.社会保险与住房公积金</w:t>
      </w:r>
    </w:p>
    <w:p w14:paraId="107DA40B">
      <w:pPr>
        <w:pStyle w:val="7"/>
        <w:widowControl/>
        <w:adjustRightInd w:val="0"/>
        <w:snapToGrid w:val="0"/>
        <w:spacing w:before="156" w:beforeLines="50"/>
        <w:ind w:firstLine="420" w:firstLineChars="20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根据国家规定，公司为员工办理养老、医疗、生育、失业、工伤社会保险，住房公积金缴纳基数为月薪全额，缴纳比例为1</w:t>
      </w:r>
      <w:r>
        <w:rPr>
          <w:rFonts w:ascii="微软雅黑" w:hAnsi="微软雅黑" w:eastAsia="微软雅黑" w:cs="微软雅黑"/>
          <w:sz w:val="21"/>
          <w:szCs w:val="21"/>
        </w:rPr>
        <w:t>2</w:t>
      </w:r>
      <w:r>
        <w:rPr>
          <w:rFonts w:hint="eastAsia" w:ascii="微软雅黑" w:hAnsi="微软雅黑" w:eastAsia="微软雅黑" w:cs="微软雅黑"/>
          <w:sz w:val="21"/>
          <w:szCs w:val="21"/>
        </w:rPr>
        <w:t>%。</w:t>
      </w:r>
    </w:p>
    <w:p w14:paraId="6063976D">
      <w:pPr>
        <w:adjustRightInd w:val="0"/>
        <w:snapToGrid w:val="0"/>
        <w:spacing w:before="156" w:beforeLines="50"/>
        <w:rPr>
          <w:rFonts w:ascii="微软雅黑" w:hAnsi="微软雅黑" w:eastAsia="微软雅黑" w:cs="微软雅黑"/>
          <w:b/>
          <w:szCs w:val="21"/>
        </w:rPr>
      </w:pPr>
      <w:r>
        <w:rPr>
          <w:rFonts w:hint="eastAsia" w:ascii="微软雅黑" w:hAnsi="微软雅黑" w:eastAsia="微软雅黑" w:cs="微软雅黑"/>
          <w:b/>
          <w:szCs w:val="21"/>
          <w:lang w:bidi="ar"/>
        </w:rPr>
        <w:t>3.免息购房借款</w:t>
      </w:r>
    </w:p>
    <w:p w14:paraId="73490920">
      <w:pPr>
        <w:pStyle w:val="7"/>
        <w:widowControl/>
        <w:adjustRightInd w:val="0"/>
        <w:snapToGrid w:val="0"/>
        <w:spacing w:before="156" w:beforeLines="50"/>
        <w:ind w:firstLine="420" w:firstLineChars="20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公司为员工提供免息购房借款，帮助员工实现安居乐业，提升生活层面的幸福指数。</w:t>
      </w:r>
    </w:p>
    <w:p w14:paraId="4589B328">
      <w:pPr>
        <w:adjustRightInd w:val="0"/>
        <w:snapToGrid w:val="0"/>
        <w:spacing w:before="156" w:beforeLines="50"/>
        <w:rPr>
          <w:rFonts w:ascii="微软雅黑" w:hAnsi="微软雅黑" w:eastAsia="微软雅黑" w:cs="微软雅黑"/>
          <w:b/>
          <w:szCs w:val="21"/>
        </w:rPr>
      </w:pPr>
      <w:r>
        <w:rPr>
          <w:rFonts w:hint="eastAsia" w:ascii="微软雅黑" w:hAnsi="微软雅黑" w:eastAsia="微软雅黑" w:cs="微软雅黑"/>
          <w:b/>
          <w:szCs w:val="21"/>
          <w:lang w:bidi="ar"/>
        </w:rPr>
        <w:t>4.商业保险</w:t>
      </w:r>
    </w:p>
    <w:p w14:paraId="206EB4FE">
      <w:pPr>
        <w:pStyle w:val="7"/>
        <w:widowControl/>
        <w:adjustRightInd w:val="0"/>
        <w:snapToGrid w:val="0"/>
        <w:spacing w:before="156" w:beforeLines="50"/>
        <w:ind w:firstLine="420" w:firstLineChars="20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公司将额外购买人身意外伤害保险、重大疾病与疾病身故保险、海外商旅无忧保险等。</w:t>
      </w:r>
    </w:p>
    <w:p w14:paraId="6B94E2B1">
      <w:pPr>
        <w:adjustRightInd w:val="0"/>
        <w:snapToGrid w:val="0"/>
        <w:spacing w:before="156" w:beforeLines="50"/>
        <w:rPr>
          <w:rFonts w:ascii="微软雅黑" w:hAnsi="微软雅黑" w:eastAsia="微软雅黑" w:cs="微软雅黑"/>
          <w:b/>
          <w:szCs w:val="21"/>
        </w:rPr>
      </w:pPr>
      <w:r>
        <w:rPr>
          <w:rFonts w:hint="eastAsia" w:ascii="微软雅黑" w:hAnsi="微软雅黑" w:eastAsia="微软雅黑" w:cs="微软雅黑"/>
          <w:b/>
          <w:szCs w:val="21"/>
          <w:lang w:bidi="ar"/>
        </w:rPr>
        <w:t>5.各类假期</w:t>
      </w:r>
    </w:p>
    <w:p w14:paraId="145057E5">
      <w:pPr>
        <w:pStyle w:val="7"/>
        <w:widowControl/>
        <w:adjustRightInd w:val="0"/>
        <w:snapToGrid w:val="0"/>
        <w:spacing w:before="156" w:beforeLines="50"/>
        <w:ind w:firstLine="420" w:firstLineChars="20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遵照国家法律法规，员工享受法定节假日和休息日休假，正常享有病假、事假、婚假、计划生育假、丧假等，并根据在公司的连续服务年限享受相应年休假。</w:t>
      </w:r>
    </w:p>
    <w:p w14:paraId="0417BB2B">
      <w:pPr>
        <w:adjustRightInd w:val="0"/>
        <w:snapToGrid w:val="0"/>
        <w:spacing w:before="156" w:beforeLines="50"/>
        <w:rPr>
          <w:rFonts w:ascii="微软雅黑" w:hAnsi="微软雅黑" w:eastAsia="微软雅黑" w:cs="微软雅黑"/>
          <w:b/>
          <w:szCs w:val="21"/>
        </w:rPr>
      </w:pPr>
      <w:r>
        <w:rPr>
          <w:rFonts w:hint="eastAsia" w:ascii="微软雅黑" w:hAnsi="微软雅黑" w:eastAsia="微软雅黑" w:cs="微软雅黑"/>
          <w:b/>
          <w:szCs w:val="21"/>
          <w:lang w:bidi="ar"/>
        </w:rPr>
        <w:t>6.年度体检</w:t>
      </w:r>
    </w:p>
    <w:p w14:paraId="1EB4D8BE">
      <w:pPr>
        <w:pStyle w:val="7"/>
        <w:widowControl/>
        <w:adjustRightInd w:val="0"/>
        <w:snapToGrid w:val="0"/>
        <w:spacing w:before="156" w:beforeLines="50"/>
        <w:ind w:firstLine="420" w:firstLineChars="20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 xml:space="preserve">公司每年为员工在当地医院安排全面正规的健康体检，并设有专职人员跟踪员工的健康情况并提供健康咨询，不定期组织健康活动，细心呵护员工健康。 </w:t>
      </w:r>
    </w:p>
    <w:p w14:paraId="3F096AED">
      <w:pPr>
        <w:pStyle w:val="7"/>
        <w:widowControl/>
        <w:adjustRightInd w:val="0"/>
        <w:snapToGrid w:val="0"/>
        <w:spacing w:before="156" w:beforeLines="50" w:afterAutospacing="1"/>
        <w:rPr>
          <w:rFonts w:ascii="微软雅黑" w:hAnsi="微软雅黑" w:eastAsia="微软雅黑" w:cs="宋体"/>
          <w:b/>
          <w:color w:val="00B0F0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color w:val="00B0F0"/>
          <w:kern w:val="0"/>
          <w:szCs w:val="21"/>
          <w:lang w:val="en-US" w:eastAsia="zh-CN"/>
        </w:rPr>
        <w:t>四</w:t>
      </w:r>
      <w:r>
        <w:rPr>
          <w:rFonts w:hint="eastAsia" w:ascii="微软雅黑" w:hAnsi="微软雅黑" w:eastAsia="微软雅黑" w:cs="宋体"/>
          <w:b/>
          <w:color w:val="00B0F0"/>
          <w:kern w:val="0"/>
          <w:szCs w:val="21"/>
        </w:rPr>
        <w:t xml:space="preserve">、招聘流程 </w:t>
      </w:r>
    </w:p>
    <w:p w14:paraId="0B4EA4A7">
      <w:pPr>
        <w:pStyle w:val="7"/>
        <w:widowControl/>
        <w:adjustRightInd w:val="0"/>
        <w:snapToGrid w:val="0"/>
        <w:spacing w:line="300" w:lineRule="auto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1"/>
          <w:szCs w:val="21"/>
        </w:rPr>
        <w:t>简历投递：</w:t>
      </w:r>
      <w:r>
        <w:rPr>
          <w:rFonts w:hint="eastAsia" w:ascii="微软雅黑" w:hAnsi="微软雅黑" w:eastAsia="微软雅黑" w:cs="宋体"/>
          <w:bCs/>
          <w:kern w:val="0"/>
          <w:sz w:val="21"/>
          <w:szCs w:val="21"/>
        </w:rPr>
        <w:t>通过</w:t>
      </w:r>
      <w:r>
        <w:rPr>
          <w:rFonts w:hint="eastAsia" w:ascii="微软雅黑" w:hAnsi="微软雅黑" w:eastAsia="微软雅黑" w:cs="宋体"/>
          <w:b/>
          <w:bCs/>
          <w:kern w:val="0"/>
          <w:sz w:val="21"/>
          <w:szCs w:val="21"/>
        </w:rPr>
        <w:t>宇视招聘官网或微信端</w:t>
      </w:r>
      <w:r>
        <w:rPr>
          <w:rFonts w:hint="eastAsia" w:ascii="微软雅黑" w:hAnsi="微软雅黑" w:eastAsia="微软雅黑" w:cs="宋体"/>
          <w:bCs/>
          <w:kern w:val="0"/>
          <w:sz w:val="21"/>
          <w:szCs w:val="21"/>
        </w:rPr>
        <w:t>网申，</w:t>
      </w:r>
      <w:r>
        <w:rPr>
          <w:rFonts w:hint="eastAsia" w:ascii="微软雅黑" w:hAnsi="微软雅黑" w:eastAsia="微软雅黑" w:cs="微软雅黑"/>
          <w:sz w:val="21"/>
          <w:szCs w:val="21"/>
        </w:rPr>
        <w:t>获取专属测评链接，实现自主查询进展。</w:t>
      </w:r>
    </w:p>
    <w:p w14:paraId="24FC1AAF">
      <w:pPr>
        <w:pStyle w:val="7"/>
        <w:widowControl/>
        <w:adjustRightInd w:val="0"/>
        <w:snapToGrid w:val="0"/>
        <w:spacing w:line="300" w:lineRule="auto"/>
        <w:rPr>
          <w:rFonts w:ascii="微软雅黑" w:hAnsi="微软雅黑" w:eastAsia="微软雅黑" w:cs="宋体"/>
          <w:b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1"/>
          <w:szCs w:val="21"/>
        </w:rPr>
        <w:t>在线笔试：</w:t>
      </w:r>
      <w:r>
        <w:rPr>
          <w:rFonts w:hint="eastAsia" w:ascii="微软雅黑" w:hAnsi="微软雅黑" w:eastAsia="微软雅黑" w:cs="微软雅黑"/>
          <w:sz w:val="21"/>
          <w:szCs w:val="21"/>
        </w:rPr>
        <w:t>简历初筛后，研发统一进行线上笔试，具体安排提前以邮件+短信通知。</w:t>
      </w:r>
    </w:p>
    <w:p w14:paraId="2C01D4C7">
      <w:pPr>
        <w:pStyle w:val="7"/>
        <w:widowControl/>
        <w:adjustRightInd w:val="0"/>
        <w:snapToGrid w:val="0"/>
        <w:spacing w:line="300" w:lineRule="auto"/>
        <w:rPr>
          <w:rFonts w:ascii="微软雅黑" w:hAnsi="微软雅黑" w:eastAsia="微软雅黑" w:cs="宋体"/>
          <w:b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1"/>
          <w:szCs w:val="21"/>
        </w:rPr>
        <w:t>综合面试：</w:t>
      </w:r>
      <w:r>
        <w:rPr>
          <w:rFonts w:hint="eastAsia" w:ascii="微软雅黑" w:hAnsi="微软雅黑" w:eastAsia="微软雅黑" w:cs="宋体"/>
          <w:bCs/>
          <w:kern w:val="0"/>
          <w:sz w:val="21"/>
          <w:szCs w:val="21"/>
        </w:rPr>
        <w:t>简历筛选及笔试通过者将参与远程或现场面试</w:t>
      </w:r>
      <w:r>
        <w:rPr>
          <w:rFonts w:hint="eastAsia" w:ascii="微软雅黑" w:hAnsi="微软雅黑" w:eastAsia="微软雅黑" w:cs="微软雅黑"/>
          <w:sz w:val="21"/>
          <w:szCs w:val="21"/>
        </w:rPr>
        <w:t>，具体安排提前以邮件+短信通知。</w:t>
      </w:r>
    </w:p>
    <w:p w14:paraId="0810C16B">
      <w:pPr>
        <w:pStyle w:val="7"/>
        <w:widowControl/>
        <w:adjustRightInd w:val="0"/>
        <w:snapToGrid w:val="0"/>
        <w:spacing w:line="300" w:lineRule="auto"/>
        <w:rPr>
          <w:rFonts w:ascii="微软雅黑" w:hAnsi="微软雅黑" w:eastAsia="微软雅黑" w:cs="宋体"/>
          <w:b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1"/>
          <w:szCs w:val="21"/>
        </w:rPr>
        <w:t>审批录用：</w:t>
      </w:r>
      <w:r>
        <w:rPr>
          <w:rFonts w:hint="eastAsia" w:ascii="微软雅黑" w:hAnsi="微软雅黑" w:eastAsia="微软雅黑" w:cs="微软雅黑"/>
          <w:sz w:val="21"/>
          <w:szCs w:val="21"/>
        </w:rPr>
        <w:t>面试通过者进入录用审批环节，公司审批通过后，正式发放录用通知书。</w:t>
      </w:r>
    </w:p>
    <w:p w14:paraId="227E83A5">
      <w:pPr>
        <w:pStyle w:val="7"/>
        <w:widowControl/>
        <w:adjustRightInd w:val="0"/>
        <w:snapToGrid w:val="0"/>
        <w:spacing w:line="300" w:lineRule="auto"/>
        <w:rPr>
          <w:rFonts w:ascii="微软雅黑" w:hAnsi="微软雅黑" w:eastAsia="微软雅黑" w:cs="宋体"/>
          <w:b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1"/>
          <w:szCs w:val="21"/>
        </w:rPr>
        <w:t>体检签约：</w:t>
      </w:r>
      <w:r>
        <w:rPr>
          <w:rFonts w:hint="eastAsia" w:ascii="微软雅黑" w:hAnsi="微软雅黑" w:eastAsia="微软雅黑" w:cs="微软雅黑"/>
          <w:sz w:val="21"/>
          <w:szCs w:val="21"/>
        </w:rPr>
        <w:t>按指定要求完成基本项目体检，参加签约，提交体检报告与就业协议。</w:t>
      </w:r>
    </w:p>
    <w:p w14:paraId="6BAFC38A">
      <w:pPr>
        <w:pStyle w:val="7"/>
        <w:widowControl/>
        <w:adjustRightInd w:val="0"/>
        <w:snapToGrid w:val="0"/>
        <w:spacing w:line="300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1"/>
          <w:szCs w:val="21"/>
        </w:rPr>
        <w:t>入职报到：</w:t>
      </w:r>
      <w:r>
        <w:rPr>
          <w:rFonts w:hint="eastAsia" w:ascii="微软雅黑" w:hAnsi="微软雅黑" w:eastAsia="微软雅黑" w:cs="微软雅黑"/>
          <w:sz w:val="21"/>
          <w:szCs w:val="21"/>
        </w:rPr>
        <w:t>结合毕业时间和公司入职安排，按时报到。</w:t>
      </w:r>
    </w:p>
    <w:p w14:paraId="61D269FB">
      <w:pPr>
        <w:pStyle w:val="7"/>
        <w:widowControl/>
        <w:adjustRightInd w:val="0"/>
        <w:snapToGrid w:val="0"/>
        <w:spacing w:before="156" w:beforeLines="50" w:afterAutospacing="1"/>
        <w:rPr>
          <w:rFonts w:ascii="微软雅黑" w:hAnsi="微软雅黑" w:eastAsia="微软雅黑" w:cs="宋体"/>
          <w:b/>
          <w:color w:val="00B0F0"/>
          <w:kern w:val="0"/>
          <w:szCs w:val="21"/>
        </w:rPr>
      </w:pPr>
      <w:r>
        <w:rPr>
          <w:rFonts w:hint="default" w:ascii="微软雅黑" w:hAnsi="微软雅黑" w:eastAsia="微软雅黑" w:cs="宋体"/>
          <w:b/>
          <w:color w:val="00B0F0"/>
          <w:kern w:val="0"/>
          <w:szCs w:val="21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4552950</wp:posOffset>
            </wp:positionH>
            <wp:positionV relativeFrom="paragraph">
              <wp:posOffset>301625</wp:posOffset>
            </wp:positionV>
            <wp:extent cx="831850" cy="852805"/>
            <wp:effectExtent l="0" t="0" r="6350" b="4445"/>
            <wp:wrapNone/>
            <wp:docPr id="1" name="图片 2" descr="宇视招聘二维码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宇视招聘二维码 (1)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24" t="4909" r="6097" b="4909"/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852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宋体"/>
          <w:b/>
          <w:color w:val="00B0F0"/>
          <w:kern w:val="0"/>
          <w:szCs w:val="21"/>
          <w:lang w:val="en-US" w:eastAsia="zh-CN"/>
        </w:rPr>
        <w:t>五</w:t>
      </w:r>
      <w:r>
        <w:rPr>
          <w:rFonts w:hint="eastAsia" w:ascii="微软雅黑" w:hAnsi="微软雅黑" w:eastAsia="微软雅黑" w:cs="宋体"/>
          <w:b/>
          <w:color w:val="00B0F0"/>
          <w:kern w:val="0"/>
          <w:szCs w:val="21"/>
        </w:rPr>
        <w:t>、</w:t>
      </w:r>
      <w:r>
        <w:rPr>
          <w:rFonts w:hint="eastAsia" w:ascii="微软雅黑" w:hAnsi="微软雅黑" w:eastAsia="微软雅黑" w:cs="宋体"/>
          <w:b/>
          <w:color w:val="00B0F0"/>
          <w:kern w:val="0"/>
          <w:szCs w:val="21"/>
          <w:lang w:val="en-US" w:eastAsia="zh-CN"/>
        </w:rPr>
        <w:t>网申</w:t>
      </w:r>
      <w:r>
        <w:rPr>
          <w:rFonts w:hint="eastAsia" w:ascii="微软雅黑" w:hAnsi="微软雅黑" w:eastAsia="微软雅黑" w:cs="宋体"/>
          <w:b/>
          <w:color w:val="00B0F0"/>
          <w:kern w:val="0"/>
          <w:szCs w:val="21"/>
        </w:rPr>
        <w:t xml:space="preserve">方式 </w:t>
      </w:r>
    </w:p>
    <w:p w14:paraId="34B221F0">
      <w:pPr>
        <w:pStyle w:val="7"/>
        <w:widowControl/>
        <w:adjustRightInd w:val="0"/>
        <w:snapToGrid w:val="0"/>
        <w:spacing w:before="156" w:beforeLines="50" w:after="312" w:afterLines="100" w:line="276" w:lineRule="auto"/>
        <w:contextualSpacing/>
        <w:jc w:val="left"/>
        <w:rPr>
          <w:rFonts w:ascii="微软雅黑" w:hAnsi="微软雅黑" w:eastAsia="微软雅黑" w:cs="宋体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1"/>
          <w:szCs w:val="21"/>
        </w:rPr>
        <w:t>校招热线：</w:t>
      </w:r>
      <w:r>
        <w:rPr>
          <w:rFonts w:hint="eastAsia" w:ascii="微软雅黑" w:hAnsi="微软雅黑" w:eastAsia="微软雅黑" w:cs="宋体"/>
          <w:kern w:val="0"/>
          <w:sz w:val="21"/>
          <w:szCs w:val="21"/>
        </w:rPr>
        <w:t xml:space="preserve">0571-86509003              </w:t>
      </w:r>
      <w:r>
        <w:rPr>
          <w:rFonts w:hint="eastAsia" w:ascii="微软雅黑" w:hAnsi="微软雅黑" w:eastAsia="微软雅黑" w:cs="宋体"/>
          <w:b/>
          <w:kern w:val="0"/>
          <w:sz w:val="21"/>
          <w:szCs w:val="21"/>
        </w:rPr>
        <w:t>咨询邮箱：</w:t>
      </w:r>
      <w:r>
        <w:rPr>
          <w:rFonts w:hint="eastAsia" w:ascii="微软雅黑" w:hAnsi="微软雅黑" w:eastAsia="微软雅黑" w:cs="宋体"/>
          <w:kern w:val="0"/>
          <w:sz w:val="21"/>
          <w:szCs w:val="21"/>
        </w:rPr>
        <w:t>job@uniview.com</w:t>
      </w:r>
    </w:p>
    <w:p w14:paraId="3B7F2D9C">
      <w:pPr>
        <w:pStyle w:val="7"/>
        <w:widowControl/>
        <w:adjustRightInd w:val="0"/>
        <w:snapToGrid w:val="0"/>
        <w:spacing w:before="156" w:beforeLines="50" w:after="312" w:afterLines="100" w:line="276" w:lineRule="auto"/>
        <w:contextualSpacing/>
        <w:jc w:val="left"/>
        <w:rPr>
          <w:rFonts w:hint="eastAsia" w:ascii="微软雅黑" w:hAnsi="微软雅黑" w:eastAsia="微软雅黑" w:cs="宋体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1"/>
          <w:szCs w:val="21"/>
        </w:rPr>
        <w:t>招聘官网：</w:t>
      </w:r>
      <w:r>
        <w:rPr>
          <w:rFonts w:hint="eastAsia" w:ascii="微软雅黑" w:hAnsi="微软雅黑" w:eastAsia="微软雅黑" w:cs="宋体"/>
          <w:b/>
          <w:kern w:val="0"/>
          <w:sz w:val="21"/>
          <w:szCs w:val="21"/>
        </w:rPr>
        <w:fldChar w:fldCharType="begin"/>
      </w:r>
      <w:r>
        <w:rPr>
          <w:rFonts w:hint="eastAsia" w:ascii="微软雅黑" w:hAnsi="微软雅黑" w:eastAsia="微软雅黑" w:cs="宋体"/>
          <w:b/>
          <w:kern w:val="0"/>
          <w:sz w:val="21"/>
          <w:szCs w:val="21"/>
        </w:rPr>
        <w:instrText xml:space="preserve"> HYPERLINK "https://talent.uniview.com/index.html" </w:instrText>
      </w:r>
      <w:r>
        <w:rPr>
          <w:rFonts w:hint="eastAsia" w:ascii="微软雅黑" w:hAnsi="微软雅黑" w:eastAsia="微软雅黑" w:cs="宋体"/>
          <w:b/>
          <w:kern w:val="0"/>
          <w:sz w:val="21"/>
          <w:szCs w:val="21"/>
        </w:rPr>
        <w:fldChar w:fldCharType="separate"/>
      </w:r>
      <w:r>
        <w:rPr>
          <w:rStyle w:val="12"/>
          <w:rFonts w:hint="eastAsia" w:ascii="微软雅黑" w:hAnsi="微软雅黑" w:eastAsia="微软雅黑" w:cs="宋体"/>
          <w:b w:val="0"/>
          <w:bCs/>
          <w:color w:val="auto"/>
          <w:kern w:val="0"/>
          <w:sz w:val="21"/>
          <w:szCs w:val="21"/>
        </w:rPr>
        <w:t>https://talent.uniview.com/</w:t>
      </w:r>
      <w:r>
        <w:rPr>
          <w:rStyle w:val="12"/>
          <w:rFonts w:hint="eastAsia" w:ascii="微软雅黑" w:hAnsi="微软雅黑" w:eastAsia="微软雅黑" w:cs="宋体"/>
          <w:b/>
          <w:kern w:val="0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宋体"/>
          <w:b/>
          <w:kern w:val="0"/>
          <w:sz w:val="21"/>
          <w:szCs w:val="21"/>
        </w:rPr>
        <w:fldChar w:fldCharType="end"/>
      </w:r>
      <w:r>
        <w:rPr>
          <w:rFonts w:hint="eastAsia" w:ascii="微软雅黑" w:hAnsi="微软雅黑" w:eastAsia="微软雅黑" w:cs="宋体"/>
          <w:kern w:val="0"/>
          <w:sz w:val="21"/>
          <w:szCs w:val="21"/>
        </w:rPr>
        <w:t xml:space="preserve">  </w:t>
      </w:r>
      <w:r>
        <w:rPr>
          <w:rFonts w:hint="eastAsia" w:ascii="微软雅黑" w:hAnsi="微软雅黑" w:eastAsia="微软雅黑" w:cs="宋体"/>
          <w:b/>
          <w:kern w:val="0"/>
          <w:sz w:val="21"/>
          <w:szCs w:val="21"/>
        </w:rPr>
        <w:t>微信</w:t>
      </w:r>
      <w:r>
        <w:rPr>
          <w:rFonts w:hint="eastAsia" w:ascii="微软雅黑" w:hAnsi="微软雅黑" w:eastAsia="微软雅黑" w:cs="宋体"/>
          <w:b/>
          <w:kern w:val="0"/>
          <w:sz w:val="21"/>
          <w:szCs w:val="21"/>
          <w:lang w:val="en-US" w:eastAsia="zh-CN"/>
        </w:rPr>
        <w:t>公众号</w:t>
      </w:r>
      <w:r>
        <w:rPr>
          <w:rFonts w:hint="eastAsia" w:ascii="微软雅黑" w:hAnsi="微软雅黑" w:eastAsia="微软雅黑" w:cs="宋体"/>
          <w:b/>
          <w:kern w:val="0"/>
          <w:sz w:val="21"/>
          <w:szCs w:val="21"/>
        </w:rPr>
        <w:t>：</w:t>
      </w:r>
      <w:r>
        <w:rPr>
          <w:rFonts w:hint="eastAsia" w:ascii="微软雅黑" w:hAnsi="微软雅黑" w:eastAsia="微软雅黑" w:cs="宋体"/>
          <w:kern w:val="0"/>
          <w:sz w:val="21"/>
          <w:szCs w:val="21"/>
        </w:rPr>
        <w:t>宇视招聘</w:t>
      </w:r>
    </w:p>
    <w:p w14:paraId="6B0DF01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157" w:afterLines="50" w:afterAutospacing="0" w:line="240" w:lineRule="auto"/>
        <w:textAlignment w:val="auto"/>
        <w:rPr>
          <w:rFonts w:hint="eastAsia" w:ascii="微软雅黑" w:hAnsi="微软雅黑" w:eastAsia="微软雅黑" w:cs="宋体"/>
          <w:b/>
          <w:color w:val="00B0F0"/>
          <w:kern w:val="0"/>
          <w:szCs w:val="21"/>
        </w:rPr>
      </w:pPr>
    </w:p>
    <w:p w14:paraId="2267FCD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157" w:afterLines="50" w:afterAutospacing="0" w:line="240" w:lineRule="auto"/>
        <w:textAlignment w:val="auto"/>
        <w:rPr>
          <w:rFonts w:hint="eastAsia" w:ascii="微软雅黑" w:hAnsi="微软雅黑" w:eastAsia="微软雅黑" w:cs="宋体"/>
          <w:b/>
          <w:color w:val="00B0F0"/>
          <w:kern w:val="0"/>
          <w:szCs w:val="21"/>
          <w:lang w:eastAsia="zh-CN"/>
        </w:rPr>
      </w:pPr>
      <w:r>
        <w:rPr>
          <w:rFonts w:hint="eastAsia" w:ascii="微软雅黑" w:hAnsi="微软雅黑" w:eastAsia="微软雅黑" w:cs="宋体"/>
          <w:b/>
          <w:color w:val="00B0F0"/>
          <w:kern w:val="0"/>
          <w:szCs w:val="21"/>
        </w:rPr>
        <w:t>附录：招聘岗位</w:t>
      </w:r>
    </w:p>
    <w:tbl>
      <w:tblPr>
        <w:tblStyle w:val="8"/>
        <w:tblpPr w:leftFromText="180" w:rightFromText="180" w:vertAnchor="text" w:horzAnchor="page" w:tblpX="1234" w:tblpY="421"/>
        <w:tblOverlap w:val="never"/>
        <w:tblW w:w="94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355"/>
        <w:gridCol w:w="3000"/>
        <w:gridCol w:w="4489"/>
      </w:tblGrid>
      <w:tr w14:paraId="4C1EC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01" w:type="dxa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4BACC6"/>
            <w:vAlign w:val="center"/>
          </w:tcPr>
          <w:p w14:paraId="32D8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55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4BACC6"/>
            <w:vAlign w:val="center"/>
          </w:tcPr>
          <w:p w14:paraId="56A5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4BACC6"/>
            <w:vAlign w:val="center"/>
          </w:tcPr>
          <w:p w14:paraId="2DF0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489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4BACC6"/>
            <w:vAlign w:val="center"/>
          </w:tcPr>
          <w:p w14:paraId="4912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工作地点</w:t>
            </w:r>
          </w:p>
        </w:tc>
      </w:tr>
      <w:tr w14:paraId="25B6F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0F04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2967E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研究开发部</w:t>
            </w: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4BD0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软件开发工程师</w:t>
            </w:r>
          </w:p>
          <w:p w14:paraId="24B3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(C/C++/嵌入式/驱动)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5A60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杭州、西安、济南、天津、武汉、深圳</w:t>
            </w:r>
          </w:p>
        </w:tc>
      </w:tr>
      <w:tr w14:paraId="2BE02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67ED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55" w:type="dxa"/>
            <w:vMerge w:val="continue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12D76E3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4E37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软件开发工程师(JAVA)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7416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杭州、西安、济南</w:t>
            </w:r>
          </w:p>
        </w:tc>
      </w:tr>
      <w:tr w14:paraId="1248A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2D60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55" w:type="dxa"/>
            <w:vMerge w:val="continue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097BC22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2FD25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软件开发工程师(WEB)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3942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杭州、西安、济南</w:t>
            </w:r>
          </w:p>
        </w:tc>
      </w:tr>
      <w:tr w14:paraId="51ECE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031C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55" w:type="dxa"/>
            <w:vMerge w:val="continue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5899C46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3B2B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软件开发工程师（golang）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474F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杭州、西安、济南</w:t>
            </w:r>
          </w:p>
        </w:tc>
      </w:tr>
      <w:tr w14:paraId="6CC54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6618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55" w:type="dxa"/>
            <w:vMerge w:val="continue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40FC362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3FE2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软件开发工程师(固件DSP)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5591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</w:t>
            </w:r>
          </w:p>
        </w:tc>
      </w:tr>
      <w:tr w14:paraId="0CF5E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5FCA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55" w:type="dxa"/>
            <w:vMerge w:val="continue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1219905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2BDC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软件测试工程师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0E86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杭州、西安、济南、天津、武汉</w:t>
            </w:r>
          </w:p>
        </w:tc>
      </w:tr>
      <w:tr w14:paraId="6D6A8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09DB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55" w:type="dxa"/>
            <w:vMerge w:val="continue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1FF4087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5915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图像处理/调测工程师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4B22C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杭州、西安、济南、天津</w:t>
            </w:r>
          </w:p>
        </w:tc>
      </w:tr>
      <w:tr w14:paraId="5A363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1A0F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355" w:type="dxa"/>
            <w:vMerge w:val="continue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3B5FBE1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0B29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硬件开发工程师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2C26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杭州、济南、深圳</w:t>
            </w:r>
          </w:p>
        </w:tc>
      </w:tr>
      <w:tr w14:paraId="01CC3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3D9D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355" w:type="dxa"/>
            <w:vMerge w:val="continue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6066AE9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1ECC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硬件开发工程师(新能源)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0038F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</w:t>
            </w:r>
          </w:p>
        </w:tc>
      </w:tr>
      <w:tr w14:paraId="4624B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0702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55" w:type="dxa"/>
            <w:vMerge w:val="continue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243EB64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5FAE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硬件测试工程师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29B3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杭州、济南</w:t>
            </w:r>
          </w:p>
        </w:tc>
      </w:tr>
      <w:tr w14:paraId="6E843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5D02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355" w:type="dxa"/>
            <w:vMerge w:val="continue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5B40E00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33B4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器件工程师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14C5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</w:t>
            </w:r>
          </w:p>
        </w:tc>
      </w:tr>
      <w:tr w14:paraId="72B43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2A02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355" w:type="dxa"/>
            <w:vMerge w:val="continue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1BB030D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0A5C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光学工程师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650F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</w:t>
            </w:r>
          </w:p>
        </w:tc>
      </w:tr>
      <w:tr w14:paraId="041F0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027D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355" w:type="dxa"/>
            <w:vMerge w:val="continue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0E7750A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188A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EMC工程师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7770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</w:t>
            </w:r>
          </w:p>
        </w:tc>
      </w:tr>
      <w:tr w14:paraId="3C73F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7401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355" w:type="dxa"/>
            <w:vMerge w:val="continue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46AF15D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214C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电源工程师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1A4D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</w:t>
            </w:r>
          </w:p>
        </w:tc>
      </w:tr>
      <w:tr w14:paraId="2AEC4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070C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355" w:type="dxa"/>
            <w:vMerge w:val="continue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3966EA2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6E5F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装备开发工程师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3632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杭州、济南</w:t>
            </w:r>
          </w:p>
        </w:tc>
      </w:tr>
      <w:tr w14:paraId="1C1DB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4EBF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355" w:type="dxa"/>
            <w:vMerge w:val="continue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7A0EBD9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4FD9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结构设计工程师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780D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杭州、济南</w:t>
            </w:r>
          </w:p>
        </w:tc>
      </w:tr>
      <w:tr w14:paraId="61813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5970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355" w:type="dxa"/>
            <w:vMerge w:val="continue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71ADFAD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5AB0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包装工程师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1B12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</w:t>
            </w:r>
          </w:p>
        </w:tc>
      </w:tr>
      <w:tr w14:paraId="43263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4A3E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355" w:type="dxa"/>
            <w:vMerge w:val="continue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27D7886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080A4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PCB互连工程师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474F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杭州、济南</w:t>
            </w:r>
          </w:p>
        </w:tc>
      </w:tr>
      <w:tr w14:paraId="3802D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4CF8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355" w:type="dxa"/>
            <w:vMerge w:val="continue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0CB1A05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0958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部件分析工程师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3FF5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</w:t>
            </w:r>
          </w:p>
        </w:tc>
      </w:tr>
      <w:tr w14:paraId="2545F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04FE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55" w:type="dxa"/>
            <w:vMerge w:val="continue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716E33F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43CE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单板工艺工程师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61E7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</w:t>
            </w:r>
          </w:p>
        </w:tc>
      </w:tr>
      <w:tr w14:paraId="6ECA7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31F8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355" w:type="dxa"/>
            <w:vMerge w:val="continue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4242492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49E5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数据管理工程师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4D51E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</w:t>
            </w:r>
          </w:p>
        </w:tc>
      </w:tr>
      <w:tr w14:paraId="5517E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7DE5D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355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27E4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宇视研究院</w:t>
            </w: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1BF4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AI算法工程师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1920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杭州、西安、济南</w:t>
            </w:r>
          </w:p>
        </w:tc>
      </w:tr>
      <w:tr w14:paraId="79739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3AA3B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355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67FB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国内营销中心</w:t>
            </w: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776F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国内市场渠道销售</w:t>
            </w:r>
          </w:p>
        </w:tc>
        <w:tc>
          <w:tcPr>
            <w:tcW w:w="4489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2C69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杭州、西安、乌鲁木齐、深圳、广州、苏州、北京、</w:t>
            </w:r>
          </w:p>
          <w:p w14:paraId="2CAD0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成都、兰州、上海、福州、重庆、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沈阳、厦门、海口、长沙</w:t>
            </w:r>
          </w:p>
        </w:tc>
      </w:tr>
      <w:tr w14:paraId="6B112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06AC7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3473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国际营销中心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4326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国际销售经理</w:t>
            </w:r>
          </w:p>
        </w:tc>
        <w:tc>
          <w:tcPr>
            <w:tcW w:w="4489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4363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泰国曼谷、越南河内、韩国首尔、意大利米兰、</w:t>
            </w:r>
          </w:p>
          <w:p w14:paraId="5E88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日本东京、澳大利亚墨尔本/悉尼、济南、天津、杭州</w:t>
            </w:r>
          </w:p>
        </w:tc>
      </w:tr>
      <w:tr w14:paraId="0AAF7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00F1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355" w:type="dxa"/>
            <w:vMerge w:val="continue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01123DF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4A7B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国际技术支持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55C5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泰国曼谷、越南河内、韩国首尔、波兰华沙、日本东京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澳大利亚墨尔本/悉尼、杭州</w:t>
            </w:r>
          </w:p>
        </w:tc>
      </w:tr>
      <w:tr w14:paraId="782A2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0B2E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355" w:type="dxa"/>
            <w:vMerge w:val="continue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640EEA6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7742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国际销售管理专员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710B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</w:t>
            </w:r>
          </w:p>
        </w:tc>
      </w:tr>
      <w:tr w14:paraId="6C33F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0851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16B6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创新事业部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4B31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新能源充电桩产品经理（海外）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6AA3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</w:t>
            </w:r>
          </w:p>
        </w:tc>
      </w:tr>
      <w:tr w14:paraId="1CDAC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5F17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598B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产品中心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0F29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数据分析专员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1B893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</w:t>
            </w:r>
          </w:p>
        </w:tc>
      </w:tr>
      <w:tr w14:paraId="20192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6BEF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2892F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技术服务部</w:t>
            </w: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18B0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海外远程技术支持工程师（英语）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6996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</w:t>
            </w:r>
          </w:p>
        </w:tc>
      </w:tr>
      <w:tr w14:paraId="21BB6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79BE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nil"/>
              <w:right w:val="single" w:color="4BACC6" w:sz="8" w:space="0"/>
            </w:tcBorders>
            <w:shd w:val="clear" w:color="auto" w:fill="auto"/>
            <w:vAlign w:val="center"/>
          </w:tcPr>
          <w:p w14:paraId="02B6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供应链管理部</w:t>
            </w: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30E1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供应链统筹工程师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34B6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</w:t>
            </w:r>
          </w:p>
        </w:tc>
      </w:tr>
      <w:tr w14:paraId="4DAB2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37D5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355" w:type="dxa"/>
            <w:vMerge w:val="continue"/>
            <w:tcBorders>
              <w:top w:val="nil"/>
              <w:left w:val="nil"/>
              <w:bottom w:val="nil"/>
              <w:right w:val="single" w:color="4BACC6" w:sz="8" w:space="0"/>
            </w:tcBorders>
            <w:shd w:val="clear" w:color="auto" w:fill="auto"/>
            <w:vAlign w:val="center"/>
          </w:tcPr>
          <w:p w14:paraId="658BC4D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27C3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供应链采购计划工程师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495A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</w:t>
            </w:r>
          </w:p>
        </w:tc>
      </w:tr>
      <w:tr w14:paraId="3AD07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67601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355" w:type="dxa"/>
            <w:vMerge w:val="continue"/>
            <w:tcBorders>
              <w:top w:val="nil"/>
              <w:left w:val="nil"/>
              <w:bottom w:val="nil"/>
              <w:right w:val="single" w:color="4BACC6" w:sz="8" w:space="0"/>
            </w:tcBorders>
            <w:shd w:val="clear" w:color="auto" w:fill="auto"/>
            <w:vAlign w:val="center"/>
          </w:tcPr>
          <w:p w14:paraId="652D406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5622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供应链产品计划工程师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74C0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</w:t>
            </w:r>
          </w:p>
        </w:tc>
      </w:tr>
      <w:tr w14:paraId="7AD2B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447A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355" w:type="dxa"/>
            <w:vMerge w:val="continue"/>
            <w:tcBorders>
              <w:top w:val="nil"/>
              <w:left w:val="nil"/>
              <w:bottom w:val="nil"/>
              <w:right w:val="single" w:color="4BACC6" w:sz="8" w:space="0"/>
            </w:tcBorders>
            <w:shd w:val="clear" w:color="auto" w:fill="auto"/>
            <w:vAlign w:val="center"/>
          </w:tcPr>
          <w:p w14:paraId="0BA6E6A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338D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新能源质量工程师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5102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桐乡</w:t>
            </w:r>
          </w:p>
        </w:tc>
      </w:tr>
      <w:tr w14:paraId="31DA4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5602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355" w:type="dxa"/>
            <w:vMerge w:val="continue"/>
            <w:tcBorders>
              <w:top w:val="nil"/>
              <w:left w:val="nil"/>
              <w:bottom w:val="nil"/>
              <w:right w:val="single" w:color="4BACC6" w:sz="8" w:space="0"/>
            </w:tcBorders>
            <w:shd w:val="clear" w:color="auto" w:fill="auto"/>
            <w:vAlign w:val="center"/>
          </w:tcPr>
          <w:p w14:paraId="1CFC43E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755F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SMT工艺工程师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29DD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桐乡</w:t>
            </w:r>
          </w:p>
        </w:tc>
      </w:tr>
      <w:tr w14:paraId="7C9EB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0623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355" w:type="dxa"/>
            <w:vMerge w:val="continue"/>
            <w:tcBorders>
              <w:top w:val="nil"/>
              <w:left w:val="nil"/>
              <w:bottom w:val="nil"/>
              <w:right w:val="single" w:color="4BACC6" w:sz="8" w:space="0"/>
            </w:tcBorders>
            <w:shd w:val="clear" w:color="auto" w:fill="auto"/>
            <w:vAlign w:val="center"/>
          </w:tcPr>
          <w:p w14:paraId="58AF665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25814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供应链设备工程师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3499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桐乡</w:t>
            </w:r>
          </w:p>
        </w:tc>
      </w:tr>
      <w:tr w14:paraId="2855F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6022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355" w:type="dxa"/>
            <w:vMerge w:val="continue"/>
            <w:tcBorders>
              <w:top w:val="nil"/>
              <w:left w:val="nil"/>
              <w:bottom w:val="nil"/>
              <w:right w:val="single" w:color="4BACC6" w:sz="8" w:space="0"/>
            </w:tcBorders>
            <w:shd w:val="clear" w:color="auto" w:fill="auto"/>
            <w:vAlign w:val="center"/>
          </w:tcPr>
          <w:p w14:paraId="209574E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3DBC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供应链工装工程师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4816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桐乡</w:t>
            </w:r>
          </w:p>
        </w:tc>
      </w:tr>
      <w:tr w14:paraId="33E94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3ACB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355" w:type="dxa"/>
            <w:vMerge w:val="continue"/>
            <w:tcBorders>
              <w:top w:val="nil"/>
              <w:left w:val="nil"/>
              <w:bottom w:val="nil"/>
              <w:right w:val="single" w:color="4BACC6" w:sz="8" w:space="0"/>
            </w:tcBorders>
            <w:shd w:val="clear" w:color="auto" w:fill="auto"/>
            <w:vAlign w:val="center"/>
          </w:tcPr>
          <w:p w14:paraId="5C1FA4B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6EB1A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供应链工艺工程师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562F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桐乡</w:t>
            </w:r>
          </w:p>
        </w:tc>
      </w:tr>
      <w:tr w14:paraId="5CC04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748E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355" w:type="dxa"/>
            <w:vMerge w:val="restart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5723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法务内控部</w:t>
            </w: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22DE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法务专员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3EF6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</w:t>
            </w:r>
          </w:p>
        </w:tc>
      </w:tr>
      <w:tr w14:paraId="020C9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1" w:type="dxa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4090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355" w:type="dxa"/>
            <w:vMerge w:val="continue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428E575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0" w:type="dxa"/>
            <w:tcBorders>
              <w:top w:val="single" w:color="4BACC6" w:sz="8" w:space="0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27F8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审计专员</w:t>
            </w:r>
          </w:p>
        </w:tc>
        <w:tc>
          <w:tcPr>
            <w:tcW w:w="4489" w:type="dxa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auto"/>
            <w:vAlign w:val="center"/>
          </w:tcPr>
          <w:p w14:paraId="0FF8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</w:t>
            </w:r>
          </w:p>
        </w:tc>
      </w:tr>
    </w:tbl>
    <w:p w14:paraId="75BBBF89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81511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5E6BC0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5E6BC0">
                    <w:pPr>
                      <w:pStyle w:val="5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C8A30">
    <w:pPr>
      <w:pStyle w:val="6"/>
      <w:pBdr>
        <w:bottom w:val="single" w:color="auto" w:sz="4" w:space="1"/>
      </w:pBdr>
    </w:pPr>
    <w:r>
      <w:drawing>
        <wp:inline distT="0" distB="0" distL="0" distR="0">
          <wp:extent cx="1062990" cy="219075"/>
          <wp:effectExtent l="0" t="0" r="3810" b="9525"/>
          <wp:docPr id="5" name="图片 4" descr="uni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4" descr="uniview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1472" cy="222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rFonts w:hint="eastAsia" w:ascii="微软雅黑" w:hAnsi="微软雅黑" w:eastAsia="微软雅黑" w:cs="微软雅黑"/>
        <w:sz w:val="20"/>
        <w:szCs w:val="20"/>
      </w:rPr>
      <w:t>宇视科技202</w:t>
    </w:r>
    <w:r>
      <w:rPr>
        <w:rFonts w:hint="eastAsia" w:ascii="微软雅黑" w:hAnsi="微软雅黑" w:eastAsia="微软雅黑" w:cs="微软雅黑"/>
        <w:sz w:val="20"/>
        <w:szCs w:val="20"/>
        <w:lang w:val="en-US" w:eastAsia="zh-CN"/>
      </w:rPr>
      <w:t>6</w:t>
    </w:r>
    <w:r>
      <w:rPr>
        <w:rFonts w:hint="eastAsia" w:ascii="微软雅黑" w:hAnsi="微软雅黑" w:eastAsia="微软雅黑" w:cs="微软雅黑"/>
        <w:sz w:val="20"/>
        <w:szCs w:val="20"/>
      </w:rPr>
      <w:t>届校园招聘简章</w:t>
    </w:r>
    <w:r>
      <w:ptab w:relativeTo="margin" w:alignment="right" w:leader="none"/>
    </w:r>
    <w:r>
      <w:rPr>
        <w:rFonts w:hint="eastAsia"/>
        <w:sz w:val="20"/>
        <w:szCs w:val="20"/>
      </w:rPr>
      <w:t>公开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C7073B"/>
    <w:multiLevelType w:val="multilevel"/>
    <w:tmpl w:val="9DC7073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abstractNum w:abstractNumId="1">
    <w:nsid w:val="018318BE"/>
    <w:multiLevelType w:val="multilevel"/>
    <w:tmpl w:val="018318BE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4."/>
      <w:lvlJc w:val="left"/>
      <w:pPr>
        <w:tabs>
          <w:tab w:val="left" w:pos="567"/>
        </w:tabs>
        <w:ind w:left="936" w:hanging="680"/>
      </w:pPr>
    </w:lvl>
    <w:lvl w:ilvl="4" w:tentative="0">
      <w:start w:val="1"/>
      <w:numFmt w:val="decimal"/>
      <w:lvlText w:val="%5）"/>
      <w:lvlJc w:val="left"/>
      <w:pPr>
        <w:tabs>
          <w:tab w:val="left" w:pos="567"/>
        </w:tabs>
        <w:ind w:left="936" w:hanging="680"/>
      </w:pPr>
    </w:lvl>
    <w:lvl w:ilvl="5" w:tentative="0">
      <w:start w:val="1"/>
      <w:numFmt w:val="lowerLetter"/>
      <w:lvlText w:val="%6）"/>
      <w:lvlJc w:val="left"/>
      <w:pPr>
        <w:tabs>
          <w:tab w:val="left" w:pos="567"/>
        </w:tabs>
        <w:ind w:left="936" w:hanging="680"/>
      </w:pPr>
    </w:lvl>
    <w:lvl w:ilvl="6" w:tentative="0">
      <w:start w:val="1"/>
      <w:numFmt w:val="lowerRoman"/>
      <w:lvlText w:val="%7"/>
      <w:lvlJc w:val="left"/>
      <w:pPr>
        <w:tabs>
          <w:tab w:val="left" w:pos="567"/>
        </w:tabs>
        <w:ind w:left="936" w:hanging="68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2">
    <w:nsid w:val="29A3AEF9"/>
    <w:multiLevelType w:val="singleLevel"/>
    <w:tmpl w:val="29A3AEF9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310F6521"/>
    <w:multiLevelType w:val="singleLevel"/>
    <w:tmpl w:val="310F652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329B12E7"/>
    <w:multiLevelType w:val="singleLevel"/>
    <w:tmpl w:val="329B12E7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">
    <w:nsid w:val="5B8B8FD7"/>
    <w:multiLevelType w:val="singleLevel"/>
    <w:tmpl w:val="5B8B8FD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ZDdlZWIwYmQ1NzcyNjY4YTQxZjVmY2M1ZmM3MWMifQ=="/>
  </w:docVars>
  <w:rsids>
    <w:rsidRoot w:val="00172A27"/>
    <w:rsid w:val="00172A27"/>
    <w:rsid w:val="001746DC"/>
    <w:rsid w:val="00465CF5"/>
    <w:rsid w:val="0084206E"/>
    <w:rsid w:val="008519F7"/>
    <w:rsid w:val="00955D7D"/>
    <w:rsid w:val="00995A26"/>
    <w:rsid w:val="00FD1228"/>
    <w:rsid w:val="026F01B9"/>
    <w:rsid w:val="05B77BBA"/>
    <w:rsid w:val="07167B88"/>
    <w:rsid w:val="07612A3D"/>
    <w:rsid w:val="08034C3F"/>
    <w:rsid w:val="08B25C12"/>
    <w:rsid w:val="093C49CD"/>
    <w:rsid w:val="0A1C387C"/>
    <w:rsid w:val="0AD70CFC"/>
    <w:rsid w:val="12A36BE3"/>
    <w:rsid w:val="139A553C"/>
    <w:rsid w:val="13E1587A"/>
    <w:rsid w:val="149C5727"/>
    <w:rsid w:val="14ED6F2C"/>
    <w:rsid w:val="161D2A35"/>
    <w:rsid w:val="17D15726"/>
    <w:rsid w:val="19EE3612"/>
    <w:rsid w:val="1AB133AA"/>
    <w:rsid w:val="1B770D89"/>
    <w:rsid w:val="1E7602DE"/>
    <w:rsid w:val="20FE0E3B"/>
    <w:rsid w:val="21271229"/>
    <w:rsid w:val="214F5EAC"/>
    <w:rsid w:val="24FD7D68"/>
    <w:rsid w:val="269804FC"/>
    <w:rsid w:val="28B638FE"/>
    <w:rsid w:val="2BE4499D"/>
    <w:rsid w:val="2C866E3B"/>
    <w:rsid w:val="2DB62D77"/>
    <w:rsid w:val="316839F7"/>
    <w:rsid w:val="33E11727"/>
    <w:rsid w:val="36D35DD3"/>
    <w:rsid w:val="3728751D"/>
    <w:rsid w:val="37740147"/>
    <w:rsid w:val="39EF5B76"/>
    <w:rsid w:val="3A3A4FD6"/>
    <w:rsid w:val="3C646C6C"/>
    <w:rsid w:val="3EF07127"/>
    <w:rsid w:val="3F805FDD"/>
    <w:rsid w:val="4012062B"/>
    <w:rsid w:val="40136427"/>
    <w:rsid w:val="427D25EE"/>
    <w:rsid w:val="42F32089"/>
    <w:rsid w:val="431342E3"/>
    <w:rsid w:val="440E12C6"/>
    <w:rsid w:val="44BA52FD"/>
    <w:rsid w:val="467210DA"/>
    <w:rsid w:val="47066529"/>
    <w:rsid w:val="47FE9C72"/>
    <w:rsid w:val="48306BA6"/>
    <w:rsid w:val="487321E2"/>
    <w:rsid w:val="4A662BFF"/>
    <w:rsid w:val="4C7D53DD"/>
    <w:rsid w:val="4C7D56D0"/>
    <w:rsid w:val="4CE26757"/>
    <w:rsid w:val="4E6948CE"/>
    <w:rsid w:val="4E697EB7"/>
    <w:rsid w:val="4EAB7A6E"/>
    <w:rsid w:val="525D6439"/>
    <w:rsid w:val="526D37FE"/>
    <w:rsid w:val="5436745D"/>
    <w:rsid w:val="556A04C9"/>
    <w:rsid w:val="55AF6C10"/>
    <w:rsid w:val="5829757B"/>
    <w:rsid w:val="59FD067F"/>
    <w:rsid w:val="5A753087"/>
    <w:rsid w:val="5A8D3258"/>
    <w:rsid w:val="5BDB5A53"/>
    <w:rsid w:val="5C8D0837"/>
    <w:rsid w:val="61B779AA"/>
    <w:rsid w:val="627451D2"/>
    <w:rsid w:val="63357FD7"/>
    <w:rsid w:val="642423A0"/>
    <w:rsid w:val="6517609C"/>
    <w:rsid w:val="66E73E4E"/>
    <w:rsid w:val="69A730D1"/>
    <w:rsid w:val="6ABC311D"/>
    <w:rsid w:val="6D0975D1"/>
    <w:rsid w:val="729910AC"/>
    <w:rsid w:val="77723CBE"/>
    <w:rsid w:val="788B3610"/>
    <w:rsid w:val="789923AE"/>
    <w:rsid w:val="799A22CF"/>
    <w:rsid w:val="7B19137E"/>
    <w:rsid w:val="7C243481"/>
    <w:rsid w:val="7C2F0EEE"/>
    <w:rsid w:val="BBF7BAA1"/>
    <w:rsid w:val="BF7F955C"/>
    <w:rsid w:val="F9EFE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link w:val="19"/>
    <w:qFormat/>
    <w:uiPriority w:val="0"/>
    <w:pPr>
      <w:keepNext/>
      <w:widowControl/>
      <w:numPr>
        <w:ilvl w:val="0"/>
        <w:numId w:val="1"/>
      </w:numPr>
      <w:spacing w:before="240" w:after="240"/>
      <w:outlineLvl w:val="0"/>
    </w:pPr>
    <w:rPr>
      <w:rFonts w:ascii="Arial" w:hAnsi="Arial" w:eastAsia="黑体" w:cs="Times New Roman"/>
      <w:b/>
      <w:kern w:val="0"/>
      <w:sz w:val="32"/>
      <w:szCs w:val="32"/>
    </w:rPr>
  </w:style>
  <w:style w:type="paragraph" w:styleId="3">
    <w:name w:val="heading 2"/>
    <w:basedOn w:val="1"/>
    <w:next w:val="1"/>
    <w:link w:val="16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styleId="10">
    <w:name w:val="Light List Accent 5"/>
    <w:basedOn w:val="8"/>
    <w:qFormat/>
    <w:uiPriority w:val="61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</w:style>
  <w:style w:type="character" w:styleId="12">
    <w:name w:val="FollowedHyperlink"/>
    <w:basedOn w:val="11"/>
    <w:qFormat/>
    <w:uiPriority w:val="0"/>
    <w:rPr>
      <w:color w:val="800080"/>
      <w:u w:val="single"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标题 3 Char"/>
    <w:basedOn w:val="11"/>
    <w:link w:val="4"/>
    <w:qFormat/>
    <w:uiPriority w:val="0"/>
    <w:rPr>
      <w:rFonts w:hint="eastAsia" w:ascii="黑体" w:hAnsi="宋体" w:eastAsia="黑体" w:cs="黑体"/>
      <w:bCs/>
      <w:kern w:val="2"/>
      <w:sz w:val="24"/>
      <w:szCs w:val="32"/>
    </w:rPr>
  </w:style>
  <w:style w:type="character" w:customStyle="1" w:styleId="15">
    <w:name w:val="页脚 Char"/>
    <w:basedOn w:val="11"/>
    <w:link w:val="5"/>
    <w:qFormat/>
    <w:uiPriority w:val="0"/>
    <w:rPr>
      <w:kern w:val="2"/>
      <w:sz w:val="18"/>
      <w:szCs w:val="18"/>
    </w:rPr>
  </w:style>
  <w:style w:type="character" w:customStyle="1" w:styleId="16">
    <w:name w:val="标题 2 Char"/>
    <w:basedOn w:val="11"/>
    <w:link w:val="3"/>
    <w:qFormat/>
    <w:uiPriority w:val="0"/>
    <w:rPr>
      <w:rFonts w:hint="default" w:ascii="Arial" w:hAnsi="Arial" w:eastAsia="黑体" w:cs="Arial"/>
      <w:sz w:val="24"/>
      <w:szCs w:val="24"/>
    </w:rPr>
  </w:style>
  <w:style w:type="character" w:customStyle="1" w:styleId="17">
    <w:name w:val="页眉 Char"/>
    <w:basedOn w:val="11"/>
    <w:link w:val="6"/>
    <w:qFormat/>
    <w:uiPriority w:val="0"/>
    <w:rPr>
      <w:kern w:val="2"/>
      <w:sz w:val="18"/>
      <w:szCs w:val="18"/>
    </w:rPr>
  </w:style>
  <w:style w:type="paragraph" w:customStyle="1" w:styleId="18">
    <w:name w:val="msolist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19">
    <w:name w:val="标题 1 Char"/>
    <w:basedOn w:val="11"/>
    <w:link w:val="2"/>
    <w:qFormat/>
    <w:uiPriority w:val="0"/>
    <w:rPr>
      <w:rFonts w:hint="default" w:ascii="Arial" w:hAnsi="Arial" w:eastAsia="黑体" w:cs="Arial"/>
      <w:b/>
      <w:sz w:val="32"/>
      <w:szCs w:val="32"/>
    </w:rPr>
  </w:style>
  <w:style w:type="character" w:customStyle="1" w:styleId="20">
    <w:name w:val="font21"/>
    <w:basedOn w:val="11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2252</Words>
  <Characters>2494</Characters>
  <Lines>22</Lines>
  <Paragraphs>6</Paragraphs>
  <TotalTime>17</TotalTime>
  <ScaleCrop>false</ScaleCrop>
  <LinksUpToDate>false</LinksUpToDate>
  <CharactersWithSpaces>2518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y02399</dc:creator>
  <cp:lastModifiedBy>LL</cp:lastModifiedBy>
  <dcterms:modified xsi:type="dcterms:W3CDTF">2025-09-25T11:50:48Z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04E0255AC4CE4C9D80DDEE5D97451BB1</vt:lpwstr>
  </property>
  <property fmtid="{D5CDD505-2E9C-101B-9397-08002B2CF9AE}" pid="4" name="KSOTemplateDocerSaveRecord">
    <vt:lpwstr>eyJoZGlkIjoiNDgzZDdlZWIwYmQ1NzcyNjY4YTQxZjVmY2M1ZmM3MWMiLCJ1c2VySWQiOiIzMTE4Mjk3ODcifQ==</vt:lpwstr>
  </property>
</Properties>
</file>